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26B45" w14:textId="77777777" w:rsidR="00DB6EEC" w:rsidRPr="00A7777C" w:rsidRDefault="00DB6EEC" w:rsidP="00A7777C">
      <w:pPr>
        <w:pStyle w:val="af3"/>
        <w:spacing w:line="360" w:lineRule="auto"/>
        <w:jc w:val="both"/>
        <w:rPr>
          <w:rFonts w:ascii="Times New Roman" w:hAnsi="Times New Roman"/>
          <w:color w:val="000000"/>
          <w:sz w:val="24"/>
          <w:szCs w:val="24"/>
          <w:shd w:val="clear" w:color="auto" w:fill="FFFFFF"/>
        </w:rPr>
      </w:pPr>
    </w:p>
    <w:p w14:paraId="7C09B3A7" w14:textId="7D36C24D" w:rsidR="005F4B9A" w:rsidRPr="00A7777C" w:rsidRDefault="007A5367" w:rsidP="00A7777C">
      <w:pPr>
        <w:pStyle w:val="a6"/>
        <w:spacing w:before="0" w:beforeAutospacing="0" w:after="0" w:afterAutospacing="0" w:line="360" w:lineRule="auto"/>
        <w:jc w:val="both"/>
        <w:textAlignment w:val="baseline"/>
        <w:rPr>
          <w:color w:val="333333"/>
        </w:rPr>
      </w:pPr>
      <w:r w:rsidRPr="00A7777C">
        <w:rPr>
          <w:noProof/>
        </w:rPr>
        <w:drawing>
          <wp:inline distT="0" distB="0" distL="0" distR="0" wp14:anchorId="3A5B8132" wp14:editId="44B66F10">
            <wp:extent cx="5953125" cy="1488281"/>
            <wp:effectExtent l="0" t="0" r="0" b="0"/>
            <wp:docPr id="1" name="Рисунок 1" descr="Бланк 2_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 2_шап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8235" cy="1489558"/>
                    </a:xfrm>
                    <a:prstGeom prst="rect">
                      <a:avLst/>
                    </a:prstGeom>
                    <a:noFill/>
                    <a:ln>
                      <a:noFill/>
                    </a:ln>
                  </pic:spPr>
                </pic:pic>
              </a:graphicData>
            </a:graphic>
          </wp:inline>
        </w:drawing>
      </w:r>
      <w:bookmarkStart w:id="0" w:name="h19"/>
      <w:bookmarkEnd w:id="0"/>
    </w:p>
    <w:p w14:paraId="591853E4" w14:textId="1AE0D37A" w:rsidR="00F02220" w:rsidRPr="00A7777C" w:rsidRDefault="00A7777C" w:rsidP="0059007D">
      <w:pPr>
        <w:pStyle w:val="af3"/>
        <w:tabs>
          <w:tab w:val="left" w:pos="750"/>
          <w:tab w:val="right" w:pos="9781"/>
        </w:tabs>
        <w:spacing w:line="360" w:lineRule="auto"/>
        <w:rPr>
          <w:rFonts w:ascii="Times New Roman" w:hAnsi="Times New Roman"/>
          <w:b/>
          <w:color w:val="000000" w:themeColor="text1"/>
          <w:sz w:val="24"/>
          <w:szCs w:val="24"/>
          <w:shd w:val="clear" w:color="auto" w:fill="FFFFFF"/>
        </w:rPr>
      </w:pPr>
      <w:r>
        <w:rPr>
          <w:rFonts w:ascii="Times New Roman" w:hAnsi="Times New Roman"/>
          <w:b/>
          <w:color w:val="000000" w:themeColor="text1"/>
          <w:sz w:val="24"/>
          <w:szCs w:val="24"/>
          <w:shd w:val="clear" w:color="auto" w:fill="FFFFFF"/>
        </w:rPr>
        <w:tab/>
      </w:r>
      <w:r w:rsidR="00F02220" w:rsidRPr="00A7777C">
        <w:rPr>
          <w:rFonts w:ascii="Times New Roman" w:hAnsi="Times New Roman"/>
          <w:b/>
          <w:color w:val="000000" w:themeColor="text1"/>
          <w:sz w:val="24"/>
          <w:szCs w:val="24"/>
          <w:shd w:val="clear" w:color="auto" w:fill="FFFFFF"/>
        </w:rPr>
        <w:t xml:space="preserve"> </w:t>
      </w:r>
    </w:p>
    <w:p w14:paraId="181E0CED" w14:textId="77777777" w:rsidR="00A7777C" w:rsidRPr="00A7777C" w:rsidRDefault="00A7777C" w:rsidP="00A7777C">
      <w:pPr>
        <w:pStyle w:val="af3"/>
        <w:spacing w:line="360" w:lineRule="auto"/>
        <w:rPr>
          <w:rFonts w:ascii="Times New Roman" w:hAnsi="Times New Roman"/>
          <w:b/>
          <w:color w:val="000000" w:themeColor="text1"/>
          <w:sz w:val="24"/>
          <w:szCs w:val="24"/>
          <w:shd w:val="clear" w:color="auto" w:fill="FFFFFF"/>
        </w:rPr>
      </w:pPr>
    </w:p>
    <w:p w14:paraId="381BAADE" w14:textId="77777777" w:rsidR="00A7777C" w:rsidRPr="00A7777C" w:rsidRDefault="00A7777C" w:rsidP="00A7777C">
      <w:pPr>
        <w:spacing w:afterLines="50" w:after="120" w:line="360" w:lineRule="auto"/>
        <w:ind w:firstLine="708"/>
        <w:jc w:val="both"/>
        <w:rPr>
          <w:rFonts w:ascii="Times New Roman" w:hAnsi="Times New Roman"/>
          <w:sz w:val="24"/>
          <w:szCs w:val="24"/>
        </w:rPr>
      </w:pPr>
      <w:r w:rsidRPr="00A7777C">
        <w:rPr>
          <w:rFonts w:ascii="Times New Roman" w:hAnsi="Times New Roman"/>
          <w:sz w:val="24"/>
          <w:szCs w:val="24"/>
        </w:rPr>
        <w:t xml:space="preserve">Ассоциация «Новое качество» - активное и профессиональное объединение управляющих организаций жилым фондом в Российской Федерации. Мы представляем интересы организаций, управляющих более чем 50 млн. кв. м. в разных регионах страны. </w:t>
      </w:r>
    </w:p>
    <w:p w14:paraId="53E29FDC" w14:textId="3CE6BB7D" w:rsidR="00A7777C" w:rsidRPr="00A7777C" w:rsidRDefault="00A7777C" w:rsidP="00A7777C">
      <w:pPr>
        <w:spacing w:afterLines="50" w:after="120" w:line="360" w:lineRule="auto"/>
        <w:ind w:firstLine="708"/>
        <w:jc w:val="both"/>
        <w:rPr>
          <w:rFonts w:ascii="Times New Roman" w:hAnsi="Times New Roman"/>
          <w:sz w:val="24"/>
          <w:szCs w:val="24"/>
        </w:rPr>
      </w:pPr>
      <w:r w:rsidRPr="00A7777C">
        <w:rPr>
          <w:rFonts w:ascii="Times New Roman" w:hAnsi="Times New Roman"/>
          <w:sz w:val="24"/>
          <w:szCs w:val="24"/>
        </w:rPr>
        <w:t>Под руководством Президента Ассоциации – Пахомова Сергея Александровича</w:t>
      </w:r>
      <w:r w:rsidR="005D22AC">
        <w:rPr>
          <w:rFonts w:ascii="Times New Roman" w:hAnsi="Times New Roman"/>
          <w:sz w:val="24"/>
          <w:szCs w:val="24"/>
        </w:rPr>
        <w:t xml:space="preserve"> </w:t>
      </w:r>
      <w:r w:rsidRPr="00A7777C">
        <w:rPr>
          <w:rFonts w:ascii="Times New Roman" w:hAnsi="Times New Roman"/>
          <w:sz w:val="24"/>
          <w:szCs w:val="24"/>
        </w:rPr>
        <w:t xml:space="preserve">- Председателя Комитета Государственной Думы по строительству и </w:t>
      </w:r>
      <w:r w:rsidR="00FC2565">
        <w:rPr>
          <w:rFonts w:ascii="Times New Roman" w:hAnsi="Times New Roman"/>
          <w:sz w:val="24"/>
          <w:szCs w:val="24"/>
        </w:rPr>
        <w:t>жилищно-коммунальному хозяйству</w:t>
      </w:r>
      <w:r w:rsidRPr="00A7777C">
        <w:rPr>
          <w:rFonts w:ascii="Times New Roman" w:hAnsi="Times New Roman"/>
          <w:sz w:val="24"/>
          <w:szCs w:val="24"/>
        </w:rPr>
        <w:t xml:space="preserve"> наше объединение во  взаимодействии с Министерством строительства и жилищно-коммунального хозяйства Российской Федерации и профильным Комитетом Государственной Думы активно участвует в работе по развитию и совершенствованию законодательства, регулирующего сферу жилищно-коммунального хозяйства, а также формировании правоприменительной практики.</w:t>
      </w:r>
    </w:p>
    <w:p w14:paraId="01A75873" w14:textId="77777777" w:rsidR="00D57A10" w:rsidRPr="00A7777C" w:rsidRDefault="00D57A10" w:rsidP="00A7777C">
      <w:pPr>
        <w:spacing w:after="0" w:line="360" w:lineRule="auto"/>
        <w:jc w:val="both"/>
        <w:rPr>
          <w:rFonts w:ascii="Times New Roman" w:hAnsi="Times New Roman"/>
          <w:sz w:val="24"/>
          <w:szCs w:val="24"/>
        </w:rPr>
      </w:pPr>
      <w:r w:rsidRPr="00A7777C">
        <w:rPr>
          <w:rFonts w:ascii="Times New Roman" w:hAnsi="Times New Roman"/>
          <w:sz w:val="24"/>
          <w:szCs w:val="24"/>
        </w:rPr>
        <w:tab/>
        <w:t>Министерством строительства и жилищно-коммунального хозяйства Российской Федерации подготовлен проект Стратегии развития строительной отрасли и жилищно-коммунального хозяйства Российской Федерации до 2030 года с прогнозом на период до 2035 года (далее – Стратегия, проект Стратегии).</w:t>
      </w:r>
    </w:p>
    <w:p w14:paraId="0BF8D8F2" w14:textId="2AF7F1F7" w:rsidR="00D57A10" w:rsidRPr="00A7777C" w:rsidRDefault="00D57A10" w:rsidP="00947B7E">
      <w:pPr>
        <w:spacing w:after="0" w:line="360" w:lineRule="auto"/>
        <w:jc w:val="both"/>
        <w:rPr>
          <w:rFonts w:ascii="Times New Roman" w:hAnsi="Times New Roman"/>
          <w:sz w:val="24"/>
          <w:szCs w:val="24"/>
        </w:rPr>
      </w:pPr>
      <w:r w:rsidRPr="00A7777C">
        <w:rPr>
          <w:rFonts w:ascii="Times New Roman" w:hAnsi="Times New Roman"/>
          <w:sz w:val="24"/>
          <w:szCs w:val="24"/>
        </w:rPr>
        <w:tab/>
        <w:t xml:space="preserve">Вопросам управления жилищным фондом посвящены положения главы 8.1. Стратегии. Основной задачей Проекта названо повышение качества предоставляемых </w:t>
      </w:r>
      <w:bookmarkStart w:id="1" w:name="_GoBack"/>
      <w:bookmarkEnd w:id="1"/>
      <w:r w:rsidRPr="00A7777C">
        <w:rPr>
          <w:rFonts w:ascii="Times New Roman" w:hAnsi="Times New Roman"/>
          <w:sz w:val="24"/>
          <w:szCs w:val="24"/>
        </w:rPr>
        <w:t>жилищно-комм</w:t>
      </w:r>
      <w:r w:rsidR="00947B7E">
        <w:rPr>
          <w:rFonts w:ascii="Times New Roman" w:hAnsi="Times New Roman"/>
          <w:sz w:val="24"/>
          <w:szCs w:val="24"/>
        </w:rPr>
        <w:t>у</w:t>
      </w:r>
      <w:r w:rsidRPr="00A7777C">
        <w:rPr>
          <w:rFonts w:ascii="Times New Roman" w:hAnsi="Times New Roman"/>
          <w:sz w:val="24"/>
          <w:szCs w:val="24"/>
        </w:rPr>
        <w:t>нальных услуг по содержанию и обслуживанию общего имущества собственников жилых помещений, а также повышение мотивации собственников помещений в многоквартирных домах к обеспечению их безопасной и безаварийной эксплуатации.</w:t>
      </w:r>
    </w:p>
    <w:p w14:paraId="64A772FC" w14:textId="77777777" w:rsidR="00D57A10" w:rsidRPr="00A7777C" w:rsidRDefault="00D57A10" w:rsidP="00A7777C">
      <w:pPr>
        <w:spacing w:after="0" w:line="360" w:lineRule="auto"/>
        <w:jc w:val="both"/>
        <w:rPr>
          <w:rFonts w:ascii="Times New Roman" w:hAnsi="Times New Roman"/>
          <w:sz w:val="24"/>
          <w:szCs w:val="24"/>
        </w:rPr>
      </w:pPr>
      <w:r w:rsidRPr="00A7777C">
        <w:rPr>
          <w:rFonts w:ascii="Times New Roman" w:hAnsi="Times New Roman"/>
          <w:sz w:val="24"/>
          <w:szCs w:val="24"/>
        </w:rPr>
        <w:tab/>
        <w:t>Ассоциация управляющих организаций «Новое качество», рассмотрев проект Стратегии совместно с членами Ассоциации, полагает необходимым отметить следующее.</w:t>
      </w:r>
    </w:p>
    <w:p w14:paraId="06F3264C" w14:textId="77777777" w:rsidR="00D57A10" w:rsidRPr="00A7777C" w:rsidRDefault="00D57A10" w:rsidP="00A7777C">
      <w:pPr>
        <w:spacing w:after="0" w:line="360" w:lineRule="auto"/>
        <w:jc w:val="both"/>
        <w:rPr>
          <w:rFonts w:ascii="Times New Roman" w:hAnsi="Times New Roman"/>
          <w:sz w:val="24"/>
          <w:szCs w:val="24"/>
        </w:rPr>
      </w:pPr>
    </w:p>
    <w:p w14:paraId="3910ED41" w14:textId="77777777" w:rsidR="00D57A10" w:rsidRPr="00A7777C" w:rsidRDefault="00D57A10" w:rsidP="00A7777C">
      <w:pPr>
        <w:spacing w:after="0" w:line="360" w:lineRule="auto"/>
        <w:jc w:val="both"/>
        <w:rPr>
          <w:rFonts w:ascii="Times New Roman" w:hAnsi="Times New Roman"/>
          <w:sz w:val="24"/>
          <w:szCs w:val="24"/>
        </w:rPr>
      </w:pPr>
      <w:r w:rsidRPr="00A7777C">
        <w:rPr>
          <w:rFonts w:ascii="Times New Roman" w:hAnsi="Times New Roman"/>
          <w:sz w:val="24"/>
          <w:szCs w:val="24"/>
        </w:rPr>
        <w:tab/>
        <w:t xml:space="preserve">Сущность деятельности управляющих организаций определена положениями части 1 статьи 161 Жилищного кодекса Российской Федерации. Согласно указанной норме </w:t>
      </w:r>
      <w:r w:rsidRPr="00A7777C">
        <w:rPr>
          <w:rFonts w:ascii="Times New Roman" w:hAnsi="Times New Roman"/>
          <w:color w:val="000000"/>
          <w:sz w:val="24"/>
          <w:szCs w:val="24"/>
          <w:shd w:val="clear" w:color="auto" w:fill="FFFFFF"/>
        </w:rPr>
        <w:t xml:space="preserve">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w:t>
      </w:r>
      <w:r w:rsidRPr="00A7777C">
        <w:rPr>
          <w:rFonts w:ascii="Times New Roman" w:hAnsi="Times New Roman"/>
          <w:color w:val="000000"/>
          <w:sz w:val="24"/>
          <w:szCs w:val="24"/>
          <w:shd w:val="clear" w:color="auto" w:fill="FFFFFF"/>
        </w:rPr>
        <w:lastRenderedPageBreak/>
        <w:t>вопросов пользования указанным имуществом, а также предоставление коммунальных услуг гражданам, проживающим в таком доме.</w:t>
      </w:r>
    </w:p>
    <w:p w14:paraId="596AA091" w14:textId="77777777" w:rsidR="00D57A10" w:rsidRPr="00A7777C" w:rsidRDefault="00D57A10" w:rsidP="00A7777C">
      <w:pPr>
        <w:spacing w:after="0" w:line="360" w:lineRule="auto"/>
        <w:ind w:firstLine="708"/>
        <w:jc w:val="both"/>
        <w:rPr>
          <w:rFonts w:ascii="Times New Roman" w:hAnsi="Times New Roman"/>
          <w:sz w:val="24"/>
          <w:szCs w:val="24"/>
        </w:rPr>
      </w:pPr>
      <w:r w:rsidRPr="00A7777C">
        <w:rPr>
          <w:rFonts w:ascii="Times New Roman" w:hAnsi="Times New Roman"/>
          <w:sz w:val="24"/>
          <w:szCs w:val="24"/>
        </w:rPr>
        <w:t xml:space="preserve">Подход законодателя и </w:t>
      </w:r>
      <w:proofErr w:type="spellStart"/>
      <w:r w:rsidRPr="00A7777C">
        <w:rPr>
          <w:rFonts w:ascii="Times New Roman" w:hAnsi="Times New Roman"/>
          <w:sz w:val="24"/>
          <w:szCs w:val="24"/>
        </w:rPr>
        <w:t>правоприменителя</w:t>
      </w:r>
      <w:proofErr w:type="spellEnd"/>
      <w:r w:rsidRPr="00A7777C">
        <w:rPr>
          <w:rFonts w:ascii="Times New Roman" w:hAnsi="Times New Roman"/>
          <w:sz w:val="24"/>
          <w:szCs w:val="24"/>
        </w:rPr>
        <w:t xml:space="preserve"> по вопросу объема обязанностей управляющих организаций идентичен: управляющая организация обязана выполнять весь перечень работ (услуг), установленный жилищным законодательством (в том числе подзаконными нормативными правовым актами), вне зависимости от размера платы за содержание жилого помещения, применяемого на конкретном многоквартирном доме.</w:t>
      </w:r>
    </w:p>
    <w:p w14:paraId="6A9EBF3A" w14:textId="77777777" w:rsidR="00D57A10" w:rsidRPr="00A7777C" w:rsidRDefault="00D57A10" w:rsidP="00A7777C">
      <w:pPr>
        <w:spacing w:after="0" w:line="360" w:lineRule="auto"/>
        <w:ind w:firstLine="708"/>
        <w:jc w:val="both"/>
        <w:rPr>
          <w:rFonts w:ascii="Times New Roman" w:hAnsi="Times New Roman"/>
          <w:sz w:val="24"/>
          <w:szCs w:val="24"/>
        </w:rPr>
      </w:pPr>
      <w:r w:rsidRPr="00A7777C">
        <w:rPr>
          <w:rFonts w:ascii="Times New Roman" w:hAnsi="Times New Roman"/>
          <w:sz w:val="24"/>
          <w:szCs w:val="24"/>
        </w:rPr>
        <w:t>По общему правила размер платы за содержание жилого помещения утверждается собственниками помещений в многоквартирном доме на общем собрании (часть 7 статьи 156 Жилищного кодекса Российской Федерации). При утверждении указанного размера должны учитываться предложения управляющей организации.</w:t>
      </w:r>
    </w:p>
    <w:p w14:paraId="671B0B21" w14:textId="77777777" w:rsidR="00D57A10" w:rsidRPr="00A7777C" w:rsidRDefault="00D57A10" w:rsidP="00A7777C">
      <w:pPr>
        <w:spacing w:after="0" w:line="360" w:lineRule="auto"/>
        <w:ind w:firstLine="708"/>
        <w:jc w:val="both"/>
        <w:rPr>
          <w:rFonts w:ascii="Times New Roman" w:hAnsi="Times New Roman"/>
          <w:sz w:val="24"/>
          <w:szCs w:val="24"/>
        </w:rPr>
      </w:pPr>
      <w:r w:rsidRPr="00A7777C">
        <w:rPr>
          <w:rFonts w:ascii="Times New Roman" w:hAnsi="Times New Roman"/>
          <w:sz w:val="24"/>
          <w:szCs w:val="24"/>
        </w:rPr>
        <w:t>Вместе с тем, собственники помещений в многоквартирном доме зачастую уклоняются от принятия размера платы, предложенного управляющей организаций, а также самостоятельно принимают подобный размер без учета мнения лица, осуществляющего деятельность по управлению многоквартирными домами.</w:t>
      </w:r>
    </w:p>
    <w:p w14:paraId="1386E2E2" w14:textId="77777777" w:rsidR="00D57A10" w:rsidRPr="00A7777C" w:rsidRDefault="00D57A10" w:rsidP="00A7777C">
      <w:pPr>
        <w:spacing w:after="0" w:line="360" w:lineRule="auto"/>
        <w:ind w:firstLine="708"/>
        <w:jc w:val="both"/>
        <w:rPr>
          <w:rFonts w:ascii="Times New Roman" w:hAnsi="Times New Roman"/>
          <w:sz w:val="24"/>
          <w:szCs w:val="24"/>
        </w:rPr>
      </w:pPr>
      <w:r w:rsidRPr="00A7777C">
        <w:rPr>
          <w:rFonts w:ascii="Times New Roman" w:hAnsi="Times New Roman"/>
          <w:sz w:val="24"/>
          <w:szCs w:val="24"/>
        </w:rPr>
        <w:t>Таким образом, действующие правовые механизмы создают ситуации, при которых управляющие организации вынуждены выполнять весь массив обязательств, установленный жилищным законодательством, при минимальном финансировании указанных работ.</w:t>
      </w:r>
    </w:p>
    <w:p w14:paraId="38BAAF2D" w14:textId="77777777" w:rsidR="00D57A10" w:rsidRPr="00A7777C" w:rsidRDefault="00D57A10" w:rsidP="00A7777C">
      <w:pPr>
        <w:spacing w:after="0" w:line="360" w:lineRule="auto"/>
        <w:ind w:firstLine="708"/>
        <w:jc w:val="both"/>
        <w:rPr>
          <w:rFonts w:ascii="Times New Roman" w:hAnsi="Times New Roman"/>
          <w:sz w:val="24"/>
          <w:szCs w:val="24"/>
        </w:rPr>
      </w:pPr>
      <w:r w:rsidRPr="00A7777C">
        <w:rPr>
          <w:rFonts w:ascii="Times New Roman" w:hAnsi="Times New Roman"/>
          <w:sz w:val="24"/>
          <w:szCs w:val="24"/>
        </w:rPr>
        <w:t>Ассоциация полагает подобный подход ошибочным. По мнению сообщества организаций, осуществляющих деятельность по управлению многоквартирными домами, объем обязательств управляющей организации должен напрямую коррелировать с размером платы за содержание жилого помещения. Иными словами, работы, не утвержденные на общем собрании и не учтенные при формировании размера платы за содержание жилого помещения, могут быть выполнены исключительно при наличии решения общего собрания об их дополнительном финансировании.</w:t>
      </w:r>
    </w:p>
    <w:p w14:paraId="6CDF183A" w14:textId="77777777" w:rsidR="00D57A10" w:rsidRPr="00A7777C" w:rsidRDefault="00D57A10" w:rsidP="00A7777C">
      <w:pPr>
        <w:spacing w:after="0" w:line="360" w:lineRule="auto"/>
        <w:ind w:firstLine="708"/>
        <w:jc w:val="both"/>
        <w:rPr>
          <w:rFonts w:ascii="Times New Roman" w:hAnsi="Times New Roman"/>
          <w:sz w:val="24"/>
          <w:szCs w:val="24"/>
        </w:rPr>
      </w:pPr>
      <w:r w:rsidRPr="00A7777C">
        <w:rPr>
          <w:rFonts w:ascii="Times New Roman" w:hAnsi="Times New Roman"/>
          <w:sz w:val="24"/>
          <w:szCs w:val="24"/>
        </w:rPr>
        <w:t>Подобный подход позволит обеспечить реальную систему сдержек и противовесов при реализации отношений «собственник-управляющая организация».</w:t>
      </w:r>
    </w:p>
    <w:p w14:paraId="45B162D4" w14:textId="77777777" w:rsidR="00D57A10" w:rsidRPr="00A7777C" w:rsidRDefault="00D57A10" w:rsidP="00A7777C">
      <w:pPr>
        <w:spacing w:after="0" w:line="360" w:lineRule="auto"/>
        <w:ind w:firstLine="708"/>
        <w:jc w:val="both"/>
        <w:rPr>
          <w:rFonts w:ascii="Times New Roman" w:hAnsi="Times New Roman"/>
          <w:sz w:val="24"/>
          <w:szCs w:val="24"/>
        </w:rPr>
      </w:pPr>
      <w:r w:rsidRPr="00A7777C">
        <w:rPr>
          <w:rFonts w:ascii="Times New Roman" w:hAnsi="Times New Roman"/>
          <w:sz w:val="24"/>
          <w:szCs w:val="24"/>
        </w:rPr>
        <w:t>Более того, казуистично в законодательстве урегулирован вопрос установления размера платы за содержание жилого помещения в многоквартирных домах – новостройках. Ассоциация полагает, что стоимость обслуживания данных домов должна коррелировать с проектными решениями, реализованными организацией-застройщиком. Иными словами, именно на основании проектной документации должен разрабатываться и определяться размер платы за содержание жилого помещения.</w:t>
      </w:r>
    </w:p>
    <w:p w14:paraId="41293F4C" w14:textId="77777777" w:rsidR="00D57A10" w:rsidRPr="00A7777C" w:rsidRDefault="00D57A10" w:rsidP="00A7777C">
      <w:pPr>
        <w:spacing w:after="0" w:line="360" w:lineRule="auto"/>
        <w:ind w:firstLine="708"/>
        <w:jc w:val="both"/>
        <w:rPr>
          <w:rFonts w:ascii="Times New Roman" w:hAnsi="Times New Roman"/>
          <w:sz w:val="24"/>
          <w:szCs w:val="24"/>
        </w:rPr>
      </w:pPr>
    </w:p>
    <w:p w14:paraId="666E301B" w14:textId="77777777" w:rsidR="00D57A10" w:rsidRPr="00A7777C" w:rsidRDefault="00D57A10" w:rsidP="00A7777C">
      <w:pPr>
        <w:spacing w:after="0" w:line="360" w:lineRule="auto"/>
        <w:ind w:firstLine="708"/>
        <w:jc w:val="both"/>
        <w:rPr>
          <w:rFonts w:ascii="Times New Roman" w:hAnsi="Times New Roman"/>
          <w:sz w:val="24"/>
          <w:szCs w:val="24"/>
        </w:rPr>
      </w:pPr>
      <w:r w:rsidRPr="00A7777C">
        <w:rPr>
          <w:rFonts w:ascii="Times New Roman" w:hAnsi="Times New Roman"/>
          <w:sz w:val="24"/>
          <w:szCs w:val="24"/>
        </w:rPr>
        <w:t>Важное значение в условиях современной российской экономики играет повышение платежной дисциплины потребителей жилищно-коммунальных услуг.</w:t>
      </w:r>
    </w:p>
    <w:p w14:paraId="2C38726C" w14:textId="77777777" w:rsidR="00D57A10" w:rsidRPr="00A7777C" w:rsidRDefault="00D57A10" w:rsidP="00A7777C">
      <w:pPr>
        <w:spacing w:after="0" w:line="360" w:lineRule="auto"/>
        <w:ind w:firstLine="708"/>
        <w:jc w:val="both"/>
        <w:rPr>
          <w:rFonts w:ascii="Times New Roman" w:hAnsi="Times New Roman"/>
          <w:sz w:val="24"/>
          <w:szCs w:val="24"/>
        </w:rPr>
      </w:pPr>
      <w:r w:rsidRPr="00A7777C">
        <w:rPr>
          <w:rFonts w:ascii="Times New Roman" w:hAnsi="Times New Roman"/>
          <w:sz w:val="24"/>
          <w:szCs w:val="24"/>
        </w:rPr>
        <w:lastRenderedPageBreak/>
        <w:t>Значимым инструментом повышения данной дисциплины являются механизмы принудительного взыскания задолженности.</w:t>
      </w:r>
    </w:p>
    <w:p w14:paraId="0C8A6152" w14:textId="77777777" w:rsidR="00D57A10" w:rsidRPr="00A7777C" w:rsidRDefault="00D57A10" w:rsidP="00A7777C">
      <w:pPr>
        <w:spacing w:after="0" w:line="360" w:lineRule="auto"/>
        <w:ind w:firstLine="708"/>
        <w:jc w:val="both"/>
        <w:rPr>
          <w:rFonts w:ascii="Times New Roman" w:hAnsi="Times New Roman"/>
          <w:sz w:val="24"/>
          <w:szCs w:val="24"/>
        </w:rPr>
      </w:pPr>
      <w:r w:rsidRPr="00A7777C">
        <w:rPr>
          <w:rFonts w:ascii="Times New Roman" w:hAnsi="Times New Roman"/>
          <w:sz w:val="24"/>
          <w:szCs w:val="24"/>
        </w:rPr>
        <w:t>Однако, существующий порядок, установленный жилищным и процессуальным законодательством, не способствует оперативному истребования образовавшейся задолженности в силу длительности процесса судебного взыскания (от 3 до 6 месяцев). Не приводят к повышению платежной дисциплины и штрафные санкции, установленные законом к лицам, не исполняющим обязанности по оплате услуг (работ) по управлению многоквартирным домом и содержанию общего имущества.</w:t>
      </w:r>
    </w:p>
    <w:p w14:paraId="33C4303A" w14:textId="77777777" w:rsidR="00D57A10" w:rsidRPr="00A7777C" w:rsidRDefault="00D57A10" w:rsidP="00A7777C">
      <w:pPr>
        <w:spacing w:after="0" w:line="360" w:lineRule="auto"/>
        <w:ind w:firstLine="708"/>
        <w:jc w:val="both"/>
        <w:rPr>
          <w:rFonts w:ascii="Times New Roman" w:hAnsi="Times New Roman"/>
          <w:sz w:val="24"/>
          <w:szCs w:val="24"/>
        </w:rPr>
      </w:pPr>
      <w:r w:rsidRPr="00A7777C">
        <w:rPr>
          <w:rFonts w:ascii="Times New Roman" w:hAnsi="Times New Roman"/>
          <w:sz w:val="24"/>
          <w:szCs w:val="24"/>
        </w:rPr>
        <w:t>По мнению Ассоциации, Стратегия развития должна определять пути повышения платежной дисциплины собственников (нанимателей) жилых помещений, например, посредством введения процедур бесспорного списания задолженности с банковского счета, либо посредством взыскания задолженности по исполнительной надписи нотариуса.</w:t>
      </w:r>
    </w:p>
    <w:p w14:paraId="087AE5B5" w14:textId="77777777" w:rsidR="00D57A10" w:rsidRPr="00A7777C" w:rsidRDefault="00D57A10" w:rsidP="00A7777C">
      <w:pPr>
        <w:spacing w:after="0" w:line="360" w:lineRule="auto"/>
        <w:ind w:firstLine="708"/>
        <w:jc w:val="both"/>
        <w:rPr>
          <w:rFonts w:ascii="Times New Roman" w:hAnsi="Times New Roman"/>
          <w:sz w:val="24"/>
          <w:szCs w:val="24"/>
        </w:rPr>
      </w:pPr>
    </w:p>
    <w:p w14:paraId="6DCB12EA" w14:textId="77777777" w:rsidR="00D57A10" w:rsidRPr="00A7777C" w:rsidRDefault="00D57A10" w:rsidP="00A7777C">
      <w:pPr>
        <w:spacing w:after="0" w:line="360" w:lineRule="auto"/>
        <w:ind w:firstLine="708"/>
        <w:jc w:val="both"/>
        <w:rPr>
          <w:rFonts w:ascii="Times New Roman" w:hAnsi="Times New Roman"/>
          <w:color w:val="000000" w:themeColor="text1"/>
          <w:sz w:val="24"/>
          <w:szCs w:val="24"/>
        </w:rPr>
      </w:pPr>
      <w:r w:rsidRPr="00A7777C">
        <w:rPr>
          <w:rFonts w:ascii="Times New Roman" w:hAnsi="Times New Roman"/>
          <w:color w:val="000000" w:themeColor="text1"/>
          <w:sz w:val="24"/>
          <w:szCs w:val="24"/>
        </w:rPr>
        <w:t>Лицензирование деятельности по управлению многоквартирными домами, введенное в действующее законодательство с 01 сентября 2014 года, стало важным этапом в развитии жилищно-коммунального хозяйства на территории Российской Федерации.</w:t>
      </w:r>
    </w:p>
    <w:p w14:paraId="22A183C2" w14:textId="77777777" w:rsidR="00D57A10" w:rsidRPr="00A7777C" w:rsidRDefault="00D57A10" w:rsidP="00A7777C">
      <w:pPr>
        <w:spacing w:after="0" w:line="360" w:lineRule="auto"/>
        <w:jc w:val="both"/>
        <w:rPr>
          <w:rFonts w:ascii="Times New Roman" w:hAnsi="Times New Roman"/>
          <w:color w:val="000000" w:themeColor="text1"/>
          <w:sz w:val="24"/>
          <w:szCs w:val="24"/>
        </w:rPr>
      </w:pPr>
      <w:r w:rsidRPr="00A7777C">
        <w:rPr>
          <w:rFonts w:ascii="Times New Roman" w:hAnsi="Times New Roman"/>
          <w:color w:val="000000" w:themeColor="text1"/>
          <w:sz w:val="24"/>
          <w:szCs w:val="24"/>
        </w:rPr>
        <w:tab/>
        <w:t>Указанный институт позволил упорядочить систему правовых отношений, складывающихся между участниками рынка ЖКХ, а также определить четкие и последовательные правила закрепления прав на управление многоквартирным домом за конкретным субъектом. Государственный (лицензионный) контроль, в большинстве случаев, обеспечивал своевременное пресечение недобросовестного поведения участников анализируемого рынка.</w:t>
      </w:r>
    </w:p>
    <w:p w14:paraId="294880EB" w14:textId="77777777" w:rsidR="00D57A10" w:rsidRPr="00A7777C" w:rsidRDefault="00D57A10" w:rsidP="00A7777C">
      <w:pPr>
        <w:spacing w:after="0" w:line="360" w:lineRule="auto"/>
        <w:jc w:val="both"/>
        <w:rPr>
          <w:rFonts w:ascii="Times New Roman" w:hAnsi="Times New Roman"/>
          <w:color w:val="000000" w:themeColor="text1"/>
          <w:sz w:val="24"/>
          <w:szCs w:val="24"/>
        </w:rPr>
      </w:pPr>
      <w:r w:rsidRPr="00A7777C">
        <w:rPr>
          <w:rFonts w:ascii="Times New Roman" w:hAnsi="Times New Roman"/>
          <w:color w:val="000000" w:themeColor="text1"/>
          <w:sz w:val="24"/>
          <w:szCs w:val="24"/>
        </w:rPr>
        <w:tab/>
        <w:t xml:space="preserve">Вместе с тем, в настоящее время институт лицензирования перестал отвечать запросам, возникающим в ходе реализации норм жилищного законодательства и </w:t>
      </w:r>
      <w:proofErr w:type="spellStart"/>
      <w:r w:rsidRPr="00A7777C">
        <w:rPr>
          <w:rFonts w:ascii="Times New Roman" w:hAnsi="Times New Roman"/>
          <w:color w:val="000000" w:themeColor="text1"/>
          <w:sz w:val="24"/>
          <w:szCs w:val="24"/>
        </w:rPr>
        <w:t>правоприменения</w:t>
      </w:r>
      <w:proofErr w:type="spellEnd"/>
      <w:r w:rsidRPr="00A7777C">
        <w:rPr>
          <w:rFonts w:ascii="Times New Roman" w:hAnsi="Times New Roman"/>
          <w:color w:val="000000" w:themeColor="text1"/>
          <w:sz w:val="24"/>
          <w:szCs w:val="24"/>
        </w:rPr>
        <w:t xml:space="preserve">. Органы государственного жилищного надзора, призванные стать арбитром для лиц, осуществляющих деятельность по управлению многоквартирными домами, в силу высокой нагрузки, фактически, </w:t>
      </w:r>
      <w:proofErr w:type="gramStart"/>
      <w:r w:rsidRPr="00A7777C">
        <w:rPr>
          <w:rFonts w:ascii="Times New Roman" w:hAnsi="Times New Roman"/>
          <w:color w:val="000000" w:themeColor="text1"/>
          <w:sz w:val="24"/>
          <w:szCs w:val="24"/>
        </w:rPr>
        <w:t>являются  формальным</w:t>
      </w:r>
      <w:proofErr w:type="gramEnd"/>
      <w:r w:rsidRPr="00A7777C">
        <w:rPr>
          <w:rFonts w:ascii="Times New Roman" w:hAnsi="Times New Roman"/>
          <w:color w:val="000000" w:themeColor="text1"/>
          <w:sz w:val="24"/>
          <w:szCs w:val="24"/>
        </w:rPr>
        <w:t xml:space="preserve"> инструментом реализации экономических интересов управляющих организаций, а также политических интересов органов государственной власти и органов местного самоуправления.</w:t>
      </w:r>
    </w:p>
    <w:p w14:paraId="5D86903C" w14:textId="77777777" w:rsidR="00D57A10" w:rsidRPr="00A7777C" w:rsidRDefault="00D57A10" w:rsidP="00A7777C">
      <w:pPr>
        <w:spacing w:after="0" w:line="360" w:lineRule="auto"/>
        <w:jc w:val="both"/>
        <w:rPr>
          <w:rFonts w:ascii="Times New Roman" w:hAnsi="Times New Roman"/>
          <w:color w:val="000000" w:themeColor="text1"/>
          <w:sz w:val="24"/>
          <w:szCs w:val="24"/>
        </w:rPr>
      </w:pPr>
      <w:r w:rsidRPr="00A7777C">
        <w:rPr>
          <w:rFonts w:ascii="Times New Roman" w:hAnsi="Times New Roman"/>
          <w:color w:val="000000" w:themeColor="text1"/>
          <w:sz w:val="24"/>
          <w:szCs w:val="24"/>
        </w:rPr>
        <w:tab/>
        <w:t xml:space="preserve">Результаты анализа судебных споров с органами государственного жилищного надзора позволяют сделать вывод, что существующие правовые механизмы заставляют органы государственного жилищного надзора использовать формальный подход при индивидуальном регулировании спорных правовых отношений и </w:t>
      </w:r>
      <w:proofErr w:type="spellStart"/>
      <w:r w:rsidRPr="00A7777C">
        <w:rPr>
          <w:rFonts w:ascii="Times New Roman" w:hAnsi="Times New Roman"/>
          <w:color w:val="000000" w:themeColor="text1"/>
          <w:sz w:val="24"/>
          <w:szCs w:val="24"/>
        </w:rPr>
        <w:t>правоприменении</w:t>
      </w:r>
      <w:proofErr w:type="spellEnd"/>
      <w:r w:rsidRPr="00A7777C">
        <w:rPr>
          <w:rFonts w:ascii="Times New Roman" w:hAnsi="Times New Roman"/>
          <w:color w:val="000000" w:themeColor="text1"/>
          <w:sz w:val="24"/>
          <w:szCs w:val="24"/>
        </w:rPr>
        <w:t xml:space="preserve"> в сфере лицензирования. Результатом этого становятся многочисленные правовые и фактические ошибки, влекущие признание ненормативных правовых актов государственных жилищных инспекций недействительными.</w:t>
      </w:r>
    </w:p>
    <w:p w14:paraId="0E5837F9" w14:textId="77777777" w:rsidR="00D57A10" w:rsidRPr="00A7777C" w:rsidRDefault="00D57A10" w:rsidP="00A7777C">
      <w:pPr>
        <w:spacing w:after="0" w:line="360" w:lineRule="auto"/>
        <w:jc w:val="both"/>
        <w:rPr>
          <w:rFonts w:ascii="Times New Roman" w:hAnsi="Times New Roman"/>
          <w:color w:val="000000" w:themeColor="text1"/>
          <w:sz w:val="24"/>
          <w:szCs w:val="24"/>
        </w:rPr>
      </w:pPr>
      <w:r w:rsidRPr="00A7777C">
        <w:rPr>
          <w:rFonts w:ascii="Times New Roman" w:hAnsi="Times New Roman"/>
          <w:color w:val="000000" w:themeColor="text1"/>
          <w:sz w:val="24"/>
          <w:szCs w:val="24"/>
        </w:rPr>
        <w:tab/>
        <w:t>Не ведет к положительному результату также применение мер административного воздействия на участников рынка по управлению жилищным фондом.</w:t>
      </w:r>
    </w:p>
    <w:p w14:paraId="69680DB1" w14:textId="77777777" w:rsidR="00D57A10" w:rsidRPr="00A7777C" w:rsidRDefault="00D57A10" w:rsidP="00A7777C">
      <w:pPr>
        <w:spacing w:after="0" w:line="360" w:lineRule="auto"/>
        <w:jc w:val="both"/>
        <w:rPr>
          <w:rFonts w:ascii="Times New Roman" w:hAnsi="Times New Roman"/>
          <w:color w:val="000000" w:themeColor="text1"/>
          <w:sz w:val="24"/>
          <w:szCs w:val="24"/>
          <w:shd w:val="clear" w:color="auto" w:fill="FFFFFF"/>
        </w:rPr>
      </w:pPr>
      <w:r w:rsidRPr="00A7777C">
        <w:rPr>
          <w:rFonts w:ascii="Times New Roman" w:hAnsi="Times New Roman"/>
          <w:color w:val="000000" w:themeColor="text1"/>
          <w:sz w:val="24"/>
          <w:szCs w:val="24"/>
        </w:rPr>
        <w:lastRenderedPageBreak/>
        <w:tab/>
        <w:t>Как следует из положений части 1 статьи 3.1 КоАП РФ главной целью административного наказания является п</w:t>
      </w:r>
      <w:r w:rsidRPr="00A7777C">
        <w:rPr>
          <w:rFonts w:ascii="Times New Roman" w:hAnsi="Times New Roman"/>
          <w:color w:val="000000" w:themeColor="text1"/>
          <w:sz w:val="24"/>
          <w:szCs w:val="24"/>
          <w:shd w:val="clear" w:color="auto" w:fill="FFFFFF"/>
        </w:rPr>
        <w:t>редупреждение совершения новых правонарушений как самим правонарушителем, так и другими лицами.</w:t>
      </w:r>
    </w:p>
    <w:p w14:paraId="57E22F05" w14:textId="77777777" w:rsidR="00D57A10" w:rsidRPr="00A7777C" w:rsidRDefault="00D57A10" w:rsidP="00A7777C">
      <w:pPr>
        <w:spacing w:after="0" w:line="360" w:lineRule="auto"/>
        <w:jc w:val="both"/>
        <w:rPr>
          <w:rFonts w:ascii="Times New Roman" w:hAnsi="Times New Roman"/>
          <w:color w:val="000000" w:themeColor="text1"/>
          <w:sz w:val="24"/>
          <w:szCs w:val="24"/>
          <w:shd w:val="clear" w:color="auto" w:fill="FFFFFF"/>
        </w:rPr>
      </w:pPr>
      <w:r w:rsidRPr="00A7777C">
        <w:rPr>
          <w:rFonts w:ascii="Times New Roman" w:hAnsi="Times New Roman"/>
          <w:color w:val="000000" w:themeColor="text1"/>
          <w:sz w:val="24"/>
          <w:szCs w:val="24"/>
          <w:shd w:val="clear" w:color="auto" w:fill="FFFFFF"/>
        </w:rPr>
        <w:tab/>
        <w:t>При этом статистические данные, размещаемые органами государственного жилищного надзора, свидетельствуют о ежегодном увеличении числа фактов привлечения управляющих организаций к административной ответственности.</w:t>
      </w:r>
    </w:p>
    <w:p w14:paraId="1B32A5FD" w14:textId="77777777" w:rsidR="00D57A10" w:rsidRPr="00A7777C" w:rsidRDefault="00D57A10" w:rsidP="00A7777C">
      <w:pPr>
        <w:spacing w:after="0" w:line="360" w:lineRule="auto"/>
        <w:jc w:val="both"/>
        <w:rPr>
          <w:rFonts w:ascii="Times New Roman" w:hAnsi="Times New Roman"/>
          <w:color w:val="000000" w:themeColor="text1"/>
          <w:sz w:val="24"/>
          <w:szCs w:val="24"/>
          <w:shd w:val="clear" w:color="auto" w:fill="FFFFFF"/>
        </w:rPr>
      </w:pPr>
      <w:r w:rsidRPr="00A7777C">
        <w:rPr>
          <w:rFonts w:ascii="Times New Roman" w:hAnsi="Times New Roman"/>
          <w:color w:val="000000" w:themeColor="text1"/>
          <w:sz w:val="24"/>
          <w:szCs w:val="24"/>
          <w:shd w:val="clear" w:color="auto" w:fill="FFFFFF"/>
        </w:rPr>
        <w:tab/>
        <w:t>При этом позитивный фактор пополняемости бюджетов соответствующих уровней суммами административных взысканий нивелируется тем обстоятельством, что указанные денежные средства выплачиваются за счет сумм, собираемых с собственников и нанимателей жилых помещений в многоквартирных домах в счет оплаты услуг по содержанию жилого помещения. Иными словами, конечными плательщиками сумм административных штрафов являются не управляющие организации, привлекаемые к административной ответственности, а граждане, которые, помимо прочего, вследствие высокой административно-финансовой нагрузки на управляющие организации, недополучают объем услуг по управлению, содержанию и текущему ремонту общего имущества.</w:t>
      </w:r>
    </w:p>
    <w:p w14:paraId="0116A638" w14:textId="77777777" w:rsidR="00D57A10" w:rsidRPr="00A7777C" w:rsidRDefault="00D57A10" w:rsidP="00A7777C">
      <w:pPr>
        <w:spacing w:after="0" w:line="360" w:lineRule="auto"/>
        <w:jc w:val="both"/>
        <w:rPr>
          <w:rFonts w:ascii="Times New Roman" w:hAnsi="Times New Roman"/>
          <w:color w:val="000000" w:themeColor="text1"/>
          <w:sz w:val="24"/>
          <w:szCs w:val="24"/>
          <w:shd w:val="clear" w:color="auto" w:fill="FFFFFF"/>
        </w:rPr>
      </w:pPr>
      <w:r w:rsidRPr="00A7777C">
        <w:rPr>
          <w:rFonts w:ascii="Times New Roman" w:hAnsi="Times New Roman"/>
          <w:color w:val="000000" w:themeColor="text1"/>
          <w:sz w:val="24"/>
          <w:szCs w:val="24"/>
          <w:shd w:val="clear" w:color="auto" w:fill="FFFFFF"/>
        </w:rPr>
        <w:tab/>
        <w:t>Решением описанных проблем может стать уменьшение степени вмешательства государства в регулирование жилищных отношений и передача части функций органов государственного жилищного надзора саморегулируемым организациям в сфере предпринимательской деятельности по управлению многоквартирными домами.</w:t>
      </w:r>
    </w:p>
    <w:p w14:paraId="5CF35482" w14:textId="77777777" w:rsidR="00D57A10" w:rsidRPr="00A7777C" w:rsidRDefault="00D57A10" w:rsidP="00A7777C">
      <w:pPr>
        <w:spacing w:after="0" w:line="360" w:lineRule="auto"/>
        <w:jc w:val="both"/>
        <w:rPr>
          <w:rFonts w:ascii="Times New Roman" w:hAnsi="Times New Roman"/>
          <w:color w:val="000000" w:themeColor="text1"/>
          <w:sz w:val="24"/>
          <w:szCs w:val="24"/>
          <w:shd w:val="clear" w:color="auto" w:fill="FFFFFF"/>
        </w:rPr>
      </w:pPr>
      <w:r w:rsidRPr="00A7777C">
        <w:rPr>
          <w:rFonts w:ascii="Times New Roman" w:hAnsi="Times New Roman"/>
          <w:color w:val="000000" w:themeColor="text1"/>
          <w:sz w:val="24"/>
          <w:szCs w:val="24"/>
          <w:shd w:val="clear" w:color="auto" w:fill="FFFFFF"/>
        </w:rPr>
        <w:tab/>
        <w:t>Под саморегулированием понимается самостоятельная и инициативная деятельность, которая осуществляется субъектами предпринимательской или профессиональной деятельности и содержанием которой являются разработка и установление стандартов и правил указанной деятельности, а также контроль за соблюдением требований указанных стандартов и правил.</w:t>
      </w:r>
    </w:p>
    <w:p w14:paraId="7DFDF8D5" w14:textId="77777777" w:rsidR="00D57A10" w:rsidRPr="00A7777C" w:rsidRDefault="00D57A10" w:rsidP="00A7777C">
      <w:pPr>
        <w:spacing w:after="0" w:line="360" w:lineRule="auto"/>
        <w:jc w:val="both"/>
        <w:rPr>
          <w:rFonts w:ascii="Times New Roman" w:hAnsi="Times New Roman"/>
          <w:color w:val="000000" w:themeColor="text1"/>
          <w:sz w:val="24"/>
          <w:szCs w:val="24"/>
          <w:shd w:val="clear" w:color="auto" w:fill="FFFFFF"/>
        </w:rPr>
      </w:pPr>
      <w:r w:rsidRPr="00A7777C">
        <w:rPr>
          <w:rFonts w:ascii="Times New Roman" w:hAnsi="Times New Roman"/>
          <w:color w:val="000000" w:themeColor="text1"/>
          <w:sz w:val="24"/>
          <w:szCs w:val="24"/>
          <w:shd w:val="clear" w:color="auto" w:fill="FFFFFF"/>
        </w:rPr>
        <w:tab/>
        <w:t>Согласно позиции Конституционного Суда Российской Федерации, отраженной в определении от 13.05.2010 №685-О конституционный принцип демократического правового государства и гарантируемая Конституцией Российской Федерации свобода экономической деятельности предполагает развитие необходимых для становления гражданского общества начал самоуправления и автономии в экономической сфере, проявлением чего является создание саморегулируемых организаций.</w:t>
      </w:r>
    </w:p>
    <w:p w14:paraId="1340077B" w14:textId="77777777" w:rsidR="00D57A10" w:rsidRPr="00A7777C" w:rsidRDefault="00D57A10" w:rsidP="00A7777C">
      <w:pPr>
        <w:spacing w:after="0" w:line="360" w:lineRule="auto"/>
        <w:jc w:val="both"/>
        <w:rPr>
          <w:rFonts w:ascii="Times New Roman" w:hAnsi="Times New Roman"/>
          <w:color w:val="000000" w:themeColor="text1"/>
          <w:sz w:val="24"/>
          <w:szCs w:val="24"/>
        </w:rPr>
      </w:pPr>
      <w:r w:rsidRPr="00A7777C">
        <w:rPr>
          <w:rFonts w:ascii="Times New Roman" w:hAnsi="Times New Roman"/>
          <w:color w:val="000000" w:themeColor="text1"/>
          <w:sz w:val="24"/>
          <w:szCs w:val="24"/>
        </w:rPr>
        <w:tab/>
        <w:t>В настоящее время саморегулирование активно применяется в строительной отрасли и положительно зарекомендовало себя на территории всех субъектов Российской Федерации.</w:t>
      </w:r>
    </w:p>
    <w:p w14:paraId="1A6BB627" w14:textId="77777777" w:rsidR="00D57A10" w:rsidRPr="00A7777C" w:rsidRDefault="00D57A10" w:rsidP="00A7777C">
      <w:pPr>
        <w:shd w:val="clear" w:color="auto" w:fill="FFFFFF"/>
        <w:spacing w:after="0" w:line="360" w:lineRule="auto"/>
        <w:ind w:firstLine="709"/>
        <w:jc w:val="both"/>
        <w:rPr>
          <w:rFonts w:ascii="Times New Roman" w:hAnsi="Times New Roman"/>
          <w:color w:val="000000" w:themeColor="text1"/>
          <w:sz w:val="24"/>
          <w:szCs w:val="24"/>
        </w:rPr>
      </w:pPr>
      <w:r w:rsidRPr="00A7777C">
        <w:rPr>
          <w:rFonts w:ascii="Times New Roman" w:hAnsi="Times New Roman"/>
          <w:color w:val="000000" w:themeColor="text1"/>
          <w:sz w:val="24"/>
          <w:szCs w:val="24"/>
        </w:rPr>
        <w:t>Саморегулирование в сфере управления многоквартирными домами, обязательность которого необходимо закрепить на нормативном уровне, может стать достойной альтернативой государственного администрирования, а также                                                                                         эффективным инструментом борьбы с недобросовестными управляющими организациями и обеспечения достойного уровня предоставляемых услуг.</w:t>
      </w:r>
    </w:p>
    <w:p w14:paraId="3137C00C" w14:textId="77777777" w:rsidR="00D57A10" w:rsidRPr="00A7777C" w:rsidRDefault="00D57A10" w:rsidP="00A7777C">
      <w:pPr>
        <w:spacing w:after="0" w:line="360" w:lineRule="auto"/>
        <w:ind w:firstLine="709"/>
        <w:jc w:val="both"/>
        <w:rPr>
          <w:rFonts w:ascii="Times New Roman" w:hAnsi="Times New Roman"/>
          <w:color w:val="000000" w:themeColor="text1"/>
          <w:sz w:val="24"/>
          <w:szCs w:val="24"/>
        </w:rPr>
      </w:pPr>
      <w:r w:rsidRPr="00A7777C">
        <w:rPr>
          <w:rFonts w:ascii="Times New Roman" w:hAnsi="Times New Roman"/>
          <w:color w:val="000000" w:themeColor="text1"/>
          <w:sz w:val="24"/>
          <w:szCs w:val="24"/>
        </w:rPr>
        <w:lastRenderedPageBreak/>
        <w:t>Система саморегулирования, при нормотворческой и административной поддержке государства, позволит:</w:t>
      </w:r>
    </w:p>
    <w:p w14:paraId="42CF69F2" w14:textId="77777777" w:rsidR="00D57A10" w:rsidRPr="00A7777C" w:rsidRDefault="00D57A10" w:rsidP="00A7777C">
      <w:pPr>
        <w:spacing w:after="0" w:line="360" w:lineRule="auto"/>
        <w:ind w:firstLine="709"/>
        <w:jc w:val="both"/>
        <w:rPr>
          <w:rFonts w:ascii="Times New Roman" w:hAnsi="Times New Roman"/>
          <w:color w:val="000000" w:themeColor="text1"/>
          <w:sz w:val="24"/>
          <w:szCs w:val="24"/>
        </w:rPr>
      </w:pPr>
      <w:r w:rsidRPr="00A7777C">
        <w:rPr>
          <w:rFonts w:ascii="Times New Roman" w:hAnsi="Times New Roman"/>
          <w:color w:val="000000" w:themeColor="text1"/>
          <w:sz w:val="24"/>
          <w:szCs w:val="24"/>
        </w:rPr>
        <w:t>- системно и последовательно регулировать вопросы смены управляющих организаций на многоквартирных домах;</w:t>
      </w:r>
    </w:p>
    <w:p w14:paraId="2A203DBC" w14:textId="77777777" w:rsidR="00D57A10" w:rsidRPr="00A7777C" w:rsidRDefault="00D57A10" w:rsidP="00A7777C">
      <w:pPr>
        <w:spacing w:after="0" w:line="360" w:lineRule="auto"/>
        <w:ind w:firstLine="709"/>
        <w:jc w:val="both"/>
        <w:rPr>
          <w:rFonts w:ascii="Times New Roman" w:hAnsi="Times New Roman"/>
          <w:color w:val="000000" w:themeColor="text1"/>
          <w:sz w:val="24"/>
          <w:szCs w:val="24"/>
        </w:rPr>
      </w:pPr>
      <w:r w:rsidRPr="00A7777C">
        <w:rPr>
          <w:rFonts w:ascii="Times New Roman" w:hAnsi="Times New Roman"/>
          <w:color w:val="000000" w:themeColor="text1"/>
          <w:sz w:val="24"/>
          <w:szCs w:val="24"/>
        </w:rPr>
        <w:t>- внедрить единые подходы к деятельности по управлению многоквартирными домами и обеспечить контроль их применения;</w:t>
      </w:r>
    </w:p>
    <w:p w14:paraId="31ED2073" w14:textId="77777777" w:rsidR="00D57A10" w:rsidRPr="00A7777C" w:rsidRDefault="00D57A10" w:rsidP="00A7777C">
      <w:pPr>
        <w:spacing w:after="0" w:line="360" w:lineRule="auto"/>
        <w:ind w:firstLine="709"/>
        <w:jc w:val="both"/>
        <w:rPr>
          <w:rFonts w:ascii="Times New Roman" w:hAnsi="Times New Roman"/>
          <w:color w:val="000000" w:themeColor="text1"/>
          <w:sz w:val="24"/>
          <w:szCs w:val="24"/>
        </w:rPr>
      </w:pPr>
      <w:r w:rsidRPr="00A7777C">
        <w:rPr>
          <w:rFonts w:ascii="Times New Roman" w:hAnsi="Times New Roman"/>
          <w:color w:val="000000" w:themeColor="text1"/>
          <w:sz w:val="24"/>
          <w:szCs w:val="24"/>
        </w:rPr>
        <w:t xml:space="preserve">- синхронизировать деятельность управляющих организаций с иными участниками рынка жилищно-коммунального хозяйства (региональными операторами по обращению с твердыми коммунальными отходами, </w:t>
      </w:r>
      <w:proofErr w:type="spellStart"/>
      <w:r w:rsidRPr="00A7777C">
        <w:rPr>
          <w:rFonts w:ascii="Times New Roman" w:hAnsi="Times New Roman"/>
          <w:color w:val="000000" w:themeColor="text1"/>
          <w:sz w:val="24"/>
          <w:szCs w:val="24"/>
        </w:rPr>
        <w:t>ресурсоснабжающими</w:t>
      </w:r>
      <w:proofErr w:type="spellEnd"/>
      <w:r w:rsidRPr="00A7777C">
        <w:rPr>
          <w:rFonts w:ascii="Times New Roman" w:hAnsi="Times New Roman"/>
          <w:color w:val="000000" w:themeColor="text1"/>
          <w:sz w:val="24"/>
          <w:szCs w:val="24"/>
        </w:rPr>
        <w:t xml:space="preserve"> организациями, фондами капитального ремонта многоквартирных домов);</w:t>
      </w:r>
    </w:p>
    <w:p w14:paraId="7102BCBB" w14:textId="77777777" w:rsidR="00D57A10" w:rsidRPr="00A7777C" w:rsidRDefault="00D57A10" w:rsidP="00A7777C">
      <w:pPr>
        <w:spacing w:after="0" w:line="360" w:lineRule="auto"/>
        <w:ind w:firstLine="709"/>
        <w:jc w:val="both"/>
        <w:rPr>
          <w:rFonts w:ascii="Times New Roman" w:hAnsi="Times New Roman"/>
          <w:color w:val="000000" w:themeColor="text1"/>
          <w:sz w:val="24"/>
          <w:szCs w:val="24"/>
        </w:rPr>
      </w:pPr>
      <w:r w:rsidRPr="00A7777C">
        <w:rPr>
          <w:rFonts w:ascii="Times New Roman" w:hAnsi="Times New Roman"/>
          <w:color w:val="000000" w:themeColor="text1"/>
          <w:sz w:val="24"/>
          <w:szCs w:val="24"/>
        </w:rPr>
        <w:t>- своевременно пресекать правонарушения и злоупотребления со стороны недобросовестных управляющих организаций;</w:t>
      </w:r>
    </w:p>
    <w:p w14:paraId="110F53CA" w14:textId="77777777" w:rsidR="00D57A10" w:rsidRPr="00A7777C" w:rsidRDefault="00D57A10" w:rsidP="00A7777C">
      <w:pPr>
        <w:spacing w:after="0" w:line="360" w:lineRule="auto"/>
        <w:ind w:firstLine="709"/>
        <w:jc w:val="both"/>
        <w:rPr>
          <w:rFonts w:ascii="Times New Roman" w:hAnsi="Times New Roman"/>
          <w:color w:val="000000" w:themeColor="text1"/>
          <w:sz w:val="24"/>
          <w:szCs w:val="24"/>
        </w:rPr>
      </w:pPr>
      <w:r w:rsidRPr="00A7777C">
        <w:rPr>
          <w:rFonts w:ascii="Times New Roman" w:hAnsi="Times New Roman"/>
          <w:color w:val="000000" w:themeColor="text1"/>
          <w:sz w:val="24"/>
          <w:szCs w:val="24"/>
        </w:rPr>
        <w:t>- уменьшить нагрузку органов государственного жилищного надзора за счет передачи части контрольных функций в саморегулирование;</w:t>
      </w:r>
    </w:p>
    <w:p w14:paraId="140E179F" w14:textId="77777777" w:rsidR="00D57A10" w:rsidRPr="00A7777C" w:rsidRDefault="00D57A10" w:rsidP="00A7777C">
      <w:pPr>
        <w:spacing w:after="0" w:line="360" w:lineRule="auto"/>
        <w:ind w:firstLine="709"/>
        <w:jc w:val="both"/>
        <w:rPr>
          <w:rFonts w:ascii="Times New Roman" w:hAnsi="Times New Roman"/>
          <w:color w:val="000000" w:themeColor="text1"/>
          <w:sz w:val="24"/>
          <w:szCs w:val="24"/>
        </w:rPr>
      </w:pPr>
      <w:r w:rsidRPr="00A7777C">
        <w:rPr>
          <w:rFonts w:ascii="Times New Roman" w:hAnsi="Times New Roman"/>
          <w:color w:val="000000" w:themeColor="text1"/>
          <w:sz w:val="24"/>
          <w:szCs w:val="24"/>
        </w:rPr>
        <w:t xml:space="preserve"> - повысить финансовую устойчивость управляющих компаний в связи с возможностью осуществления планирования деятельности на определенный период времени (за счет повышения прозрачности системы оценки деятельности и классификации рисков);</w:t>
      </w:r>
    </w:p>
    <w:p w14:paraId="7BACDAD1" w14:textId="77777777" w:rsidR="00D57A10" w:rsidRPr="00A7777C" w:rsidRDefault="00D57A10" w:rsidP="00A7777C">
      <w:pPr>
        <w:spacing w:after="0" w:line="360" w:lineRule="auto"/>
        <w:ind w:firstLine="709"/>
        <w:jc w:val="both"/>
        <w:rPr>
          <w:rFonts w:ascii="Times New Roman" w:hAnsi="Times New Roman"/>
          <w:color w:val="000000" w:themeColor="text1"/>
          <w:sz w:val="24"/>
          <w:szCs w:val="24"/>
        </w:rPr>
      </w:pPr>
      <w:r w:rsidRPr="00A7777C">
        <w:rPr>
          <w:rFonts w:ascii="Times New Roman" w:hAnsi="Times New Roman"/>
          <w:color w:val="000000" w:themeColor="text1"/>
          <w:sz w:val="24"/>
          <w:szCs w:val="24"/>
        </w:rPr>
        <w:t>- обеспечить цивилизованный рынок оказания услуг, добросовестную конкуренцию и эффективное разрешение споров и конфликтов между участниками отрасли.</w:t>
      </w:r>
    </w:p>
    <w:p w14:paraId="31537CA3" w14:textId="77777777" w:rsidR="00D57A10" w:rsidRPr="00A7777C" w:rsidRDefault="00D57A10" w:rsidP="00A7777C">
      <w:pPr>
        <w:spacing w:after="0" w:line="360" w:lineRule="auto"/>
        <w:ind w:firstLine="708"/>
        <w:jc w:val="both"/>
        <w:rPr>
          <w:rFonts w:ascii="Times New Roman" w:hAnsi="Times New Roman"/>
          <w:sz w:val="24"/>
          <w:szCs w:val="24"/>
        </w:rPr>
      </w:pPr>
      <w:r w:rsidRPr="00A7777C">
        <w:rPr>
          <w:rFonts w:ascii="Times New Roman" w:hAnsi="Times New Roman"/>
          <w:sz w:val="24"/>
          <w:szCs w:val="24"/>
        </w:rPr>
        <w:t>Таким образом, Стратегия, по мнению Ассоциации, должна быть дополнена положениями об уменьшении степени государственного администрирования отношений, возникающих в сфере управления многоквартирными домами, и о плановом переходе на саморегулирование указанной деятельности.</w:t>
      </w:r>
    </w:p>
    <w:p w14:paraId="6AE144AA" w14:textId="77777777" w:rsidR="00D57A10" w:rsidRPr="00A7777C" w:rsidRDefault="00D57A10" w:rsidP="00A7777C">
      <w:pPr>
        <w:spacing w:after="0" w:line="360" w:lineRule="auto"/>
        <w:ind w:firstLine="708"/>
        <w:jc w:val="both"/>
        <w:rPr>
          <w:rFonts w:ascii="Times New Roman" w:hAnsi="Times New Roman"/>
          <w:sz w:val="24"/>
          <w:szCs w:val="24"/>
        </w:rPr>
      </w:pPr>
    </w:p>
    <w:p w14:paraId="5F142A96" w14:textId="77777777" w:rsidR="00D57A10" w:rsidRPr="00A7777C" w:rsidRDefault="00D57A10" w:rsidP="00A7777C">
      <w:pPr>
        <w:spacing w:after="0" w:line="360" w:lineRule="auto"/>
        <w:ind w:firstLine="708"/>
        <w:jc w:val="both"/>
        <w:rPr>
          <w:rFonts w:ascii="Times New Roman" w:hAnsi="Times New Roman"/>
          <w:sz w:val="24"/>
          <w:szCs w:val="24"/>
        </w:rPr>
      </w:pPr>
      <w:r w:rsidRPr="00A7777C">
        <w:rPr>
          <w:rFonts w:ascii="Times New Roman" w:hAnsi="Times New Roman"/>
          <w:sz w:val="24"/>
          <w:szCs w:val="24"/>
        </w:rPr>
        <w:t>Реализация положений жилищного законодательства о смене способа управления и о выборе управляющей организации в настоящее время имеет существенные недостатки.</w:t>
      </w:r>
    </w:p>
    <w:p w14:paraId="23B2AE03" w14:textId="77777777" w:rsidR="00D57A10" w:rsidRPr="00A7777C" w:rsidRDefault="00D57A10" w:rsidP="00A7777C">
      <w:pPr>
        <w:spacing w:after="0" w:line="360" w:lineRule="auto"/>
        <w:ind w:firstLine="708"/>
        <w:jc w:val="both"/>
        <w:rPr>
          <w:rFonts w:ascii="Times New Roman" w:hAnsi="Times New Roman"/>
          <w:sz w:val="24"/>
          <w:szCs w:val="24"/>
        </w:rPr>
      </w:pPr>
      <w:r w:rsidRPr="00A7777C">
        <w:rPr>
          <w:rFonts w:ascii="Times New Roman" w:hAnsi="Times New Roman"/>
          <w:sz w:val="24"/>
          <w:szCs w:val="24"/>
        </w:rPr>
        <w:t>В частности, законодателем, в части 2 статьи 44, статье 161 Жилищного кодекса Российской Федерации, установлен порядок смены способа управления и (или) управляющей организации в любой момент в безусловном порядке на основании волеизъявления собственников помещений в многоквартирном доме.</w:t>
      </w:r>
    </w:p>
    <w:p w14:paraId="18CA63B0" w14:textId="77777777" w:rsidR="00D57A10" w:rsidRPr="00A7777C" w:rsidRDefault="00D57A10" w:rsidP="00A7777C">
      <w:pPr>
        <w:spacing w:after="0" w:line="360" w:lineRule="auto"/>
        <w:ind w:firstLine="708"/>
        <w:jc w:val="both"/>
        <w:rPr>
          <w:rFonts w:ascii="Times New Roman" w:hAnsi="Times New Roman"/>
          <w:sz w:val="24"/>
          <w:szCs w:val="24"/>
        </w:rPr>
      </w:pPr>
      <w:r w:rsidRPr="00A7777C">
        <w:rPr>
          <w:rFonts w:ascii="Times New Roman" w:hAnsi="Times New Roman"/>
          <w:sz w:val="24"/>
          <w:szCs w:val="24"/>
        </w:rPr>
        <w:t xml:space="preserve">Реализация указанного порядка на «спорных» многоквартирных домах (домах, в которых идут процессы смены управляющей организации или «борьбы» за право на управление многоквартирным домом) зачастую ведет к ситуации постоянной смены управляющей организации, возникновению проблем с передачей технической документации, а также к ухудшению качества обслуживания. Не подлежит доказыванию тот факт, что частая смена управляющих </w:t>
      </w:r>
      <w:r w:rsidRPr="00A7777C">
        <w:rPr>
          <w:rFonts w:ascii="Times New Roman" w:hAnsi="Times New Roman"/>
          <w:sz w:val="24"/>
          <w:szCs w:val="24"/>
        </w:rPr>
        <w:lastRenderedPageBreak/>
        <w:t>организаций на многоквартирном доме не позволяет осуществлять планирование деятельности по текущему и капитальному ремонту общего имущества.</w:t>
      </w:r>
    </w:p>
    <w:p w14:paraId="275F0C10" w14:textId="77777777" w:rsidR="00D57A10" w:rsidRPr="00A7777C" w:rsidRDefault="00D57A10" w:rsidP="00A7777C">
      <w:pPr>
        <w:spacing w:after="0" w:line="360" w:lineRule="auto"/>
        <w:ind w:firstLine="708"/>
        <w:jc w:val="both"/>
        <w:rPr>
          <w:rFonts w:ascii="Times New Roman" w:hAnsi="Times New Roman"/>
          <w:sz w:val="24"/>
          <w:szCs w:val="24"/>
        </w:rPr>
      </w:pPr>
      <w:r w:rsidRPr="00A7777C">
        <w:rPr>
          <w:rFonts w:ascii="Times New Roman" w:hAnsi="Times New Roman"/>
          <w:sz w:val="24"/>
          <w:szCs w:val="24"/>
        </w:rPr>
        <w:t xml:space="preserve">Способствует развитию данной проблемы и недостаточность моделей управления жилым фондом. В частности, жилищное законодательство не предусматривает возможности </w:t>
      </w:r>
      <w:r w:rsidRPr="00A7777C">
        <w:rPr>
          <w:rFonts w:ascii="Times New Roman" w:hAnsi="Times New Roman"/>
          <w:color w:val="3A3A3A"/>
          <w:sz w:val="24"/>
          <w:szCs w:val="24"/>
          <w:shd w:val="clear" w:color="auto" w:fill="FFFFFF"/>
        </w:rPr>
        <w:t>долгосрочного взаимодействия государства и частных управляющих организаций, при котором последние участвуют в проектировании, финансировании, развитии и совершенствовании жилого фонда. Иными словами, одним из направлений Стратегии должно явиться р</w:t>
      </w:r>
      <w:r w:rsidRPr="00A7777C">
        <w:rPr>
          <w:rFonts w:ascii="Times New Roman" w:hAnsi="Times New Roman"/>
          <w:sz w:val="24"/>
          <w:szCs w:val="24"/>
        </w:rPr>
        <w:t>азвитие институтов и моделей управления жильем, включая возможные формы государственно-частного партнерства на основе открытых конкурсных процедур по отбору профессиональных управляющих организаций, а также разработка правовых механизмов упорядочения процесса смены способов управления и управляющей организации, в том числе посредством установления минимальных сроков осуществления управления вновь избранной управляющей организацией.</w:t>
      </w:r>
    </w:p>
    <w:p w14:paraId="045E9357" w14:textId="77777777" w:rsidR="00D57A10" w:rsidRPr="00A7777C" w:rsidRDefault="00D57A10" w:rsidP="00A7777C">
      <w:pPr>
        <w:spacing w:after="0" w:line="360" w:lineRule="auto"/>
        <w:ind w:firstLine="708"/>
        <w:jc w:val="both"/>
        <w:rPr>
          <w:rFonts w:ascii="Times New Roman" w:hAnsi="Times New Roman"/>
          <w:sz w:val="24"/>
          <w:szCs w:val="24"/>
        </w:rPr>
      </w:pPr>
    </w:p>
    <w:p w14:paraId="3B4715B2" w14:textId="77777777" w:rsidR="00D57A10" w:rsidRPr="00A7777C" w:rsidRDefault="00D57A10" w:rsidP="00A7777C">
      <w:pPr>
        <w:spacing w:after="0" w:line="360" w:lineRule="auto"/>
        <w:ind w:firstLine="708"/>
        <w:jc w:val="both"/>
        <w:rPr>
          <w:rFonts w:ascii="Times New Roman" w:hAnsi="Times New Roman"/>
          <w:sz w:val="24"/>
          <w:szCs w:val="24"/>
        </w:rPr>
      </w:pPr>
      <w:r w:rsidRPr="00A7777C">
        <w:rPr>
          <w:rFonts w:ascii="Times New Roman" w:hAnsi="Times New Roman"/>
          <w:sz w:val="24"/>
          <w:szCs w:val="24"/>
        </w:rPr>
        <w:t>Основной целью стратегии развития жилищно-коммунального хозяйства является обеспечение граждан качественными и доступными жилищно-коммунальными услугами.</w:t>
      </w:r>
    </w:p>
    <w:p w14:paraId="31182422" w14:textId="77777777" w:rsidR="00D57A10" w:rsidRPr="00A7777C" w:rsidRDefault="00D57A10" w:rsidP="00A7777C">
      <w:pPr>
        <w:spacing w:after="0" w:line="360" w:lineRule="auto"/>
        <w:ind w:firstLine="708"/>
        <w:jc w:val="both"/>
        <w:rPr>
          <w:rFonts w:ascii="Times New Roman" w:hAnsi="Times New Roman"/>
          <w:sz w:val="24"/>
          <w:szCs w:val="24"/>
        </w:rPr>
      </w:pPr>
      <w:r w:rsidRPr="00A7777C">
        <w:rPr>
          <w:rFonts w:ascii="Times New Roman" w:hAnsi="Times New Roman"/>
          <w:sz w:val="24"/>
          <w:szCs w:val="24"/>
        </w:rPr>
        <w:t>Думается, что достижение данных целей невозможно в отсутствие в управляющих организациях лиц, обладающих специальными познаниями в сфере управления и эксплуатации недвижимого имущества.</w:t>
      </w:r>
    </w:p>
    <w:p w14:paraId="062EF75C" w14:textId="77777777" w:rsidR="00D57A10" w:rsidRPr="00A7777C" w:rsidRDefault="00D57A10" w:rsidP="00A7777C">
      <w:pPr>
        <w:spacing w:after="0" w:line="360" w:lineRule="auto"/>
        <w:jc w:val="both"/>
        <w:rPr>
          <w:rFonts w:ascii="Times New Roman" w:hAnsi="Times New Roman"/>
          <w:sz w:val="24"/>
          <w:szCs w:val="24"/>
        </w:rPr>
      </w:pPr>
      <w:r w:rsidRPr="00A7777C">
        <w:rPr>
          <w:rFonts w:ascii="Times New Roman" w:hAnsi="Times New Roman"/>
          <w:sz w:val="24"/>
          <w:szCs w:val="24"/>
        </w:rPr>
        <w:tab/>
        <w:t>Учебные заведения высшего и среднего специального образования реализуют минимальное количество образовательных программ, направленных на подготовку специалистов в сфере жилищно-коммунального хозяйства. Не отличаются многообразием также программы профессиональной переподготовки и повышения квалификации.</w:t>
      </w:r>
    </w:p>
    <w:p w14:paraId="52D43114" w14:textId="77777777" w:rsidR="00D57A10" w:rsidRPr="00A7777C" w:rsidRDefault="00D57A10" w:rsidP="00A7777C">
      <w:pPr>
        <w:spacing w:after="0" w:line="360" w:lineRule="auto"/>
        <w:jc w:val="both"/>
        <w:rPr>
          <w:rFonts w:ascii="Times New Roman" w:hAnsi="Times New Roman"/>
          <w:sz w:val="24"/>
          <w:szCs w:val="24"/>
        </w:rPr>
      </w:pPr>
      <w:r w:rsidRPr="00A7777C">
        <w:rPr>
          <w:rFonts w:ascii="Times New Roman" w:hAnsi="Times New Roman"/>
          <w:sz w:val="24"/>
          <w:szCs w:val="24"/>
        </w:rPr>
        <w:tab/>
        <w:t>Подобный подход приводит к усиливающемуся кадровому дефициту, непрестижности профессиональной деятельности в сфере ЖКХ. Итоговым результатам низкого профессионализма является снижение качества услуг, предоставляемых конечным потребителям.</w:t>
      </w:r>
    </w:p>
    <w:p w14:paraId="316BAFFF" w14:textId="77777777" w:rsidR="00D57A10" w:rsidRPr="00A7777C" w:rsidRDefault="00D57A10" w:rsidP="00A7777C">
      <w:pPr>
        <w:spacing w:after="0" w:line="360" w:lineRule="auto"/>
        <w:jc w:val="both"/>
        <w:rPr>
          <w:rFonts w:ascii="Times New Roman" w:hAnsi="Times New Roman"/>
          <w:sz w:val="24"/>
          <w:szCs w:val="24"/>
        </w:rPr>
      </w:pPr>
      <w:r w:rsidRPr="00A7777C">
        <w:rPr>
          <w:rFonts w:ascii="Times New Roman" w:hAnsi="Times New Roman"/>
          <w:sz w:val="24"/>
          <w:szCs w:val="24"/>
        </w:rPr>
        <w:tab/>
        <w:t>Таким образом, Стратегия нуждается в существенной доработке в части способствования повышению уровня квалификации сотрудников организаций, осуществляющих деятельность по управлению многоквартирными домами, а также продвижению престижности профессиональной деятельности в сфере ЖКХ.</w:t>
      </w:r>
    </w:p>
    <w:p w14:paraId="0B4B9A6A" w14:textId="77777777" w:rsidR="00D57A10" w:rsidRPr="00A7777C" w:rsidRDefault="00D57A10" w:rsidP="00A7777C">
      <w:pPr>
        <w:spacing w:after="0" w:line="360" w:lineRule="auto"/>
        <w:jc w:val="both"/>
        <w:rPr>
          <w:rFonts w:ascii="Times New Roman" w:hAnsi="Times New Roman"/>
          <w:sz w:val="24"/>
          <w:szCs w:val="24"/>
        </w:rPr>
      </w:pPr>
    </w:p>
    <w:p w14:paraId="6E6F80A3" w14:textId="77777777" w:rsidR="00D57A10" w:rsidRPr="00A7777C" w:rsidRDefault="00D57A10" w:rsidP="00A7777C">
      <w:pPr>
        <w:spacing w:after="0" w:line="360" w:lineRule="auto"/>
        <w:jc w:val="both"/>
        <w:rPr>
          <w:rFonts w:ascii="Times New Roman" w:hAnsi="Times New Roman"/>
          <w:sz w:val="24"/>
          <w:szCs w:val="24"/>
        </w:rPr>
      </w:pPr>
      <w:r w:rsidRPr="00A7777C">
        <w:rPr>
          <w:rFonts w:ascii="Times New Roman" w:hAnsi="Times New Roman"/>
          <w:sz w:val="24"/>
          <w:szCs w:val="24"/>
        </w:rPr>
        <w:tab/>
        <w:t>Главной тенденцией развития жилищного законодательства последнего времени явилось ужесточение лицензионных требований, предъявляемых к управляющим организациям.</w:t>
      </w:r>
    </w:p>
    <w:p w14:paraId="46A6ECE4" w14:textId="77777777" w:rsidR="00D57A10" w:rsidRPr="00A7777C" w:rsidRDefault="00D57A10" w:rsidP="00A7777C">
      <w:pPr>
        <w:spacing w:after="0" w:line="360" w:lineRule="auto"/>
        <w:jc w:val="both"/>
        <w:rPr>
          <w:rFonts w:ascii="Times New Roman" w:hAnsi="Times New Roman"/>
          <w:sz w:val="24"/>
          <w:szCs w:val="24"/>
        </w:rPr>
      </w:pPr>
      <w:r w:rsidRPr="00A7777C">
        <w:rPr>
          <w:rFonts w:ascii="Times New Roman" w:hAnsi="Times New Roman"/>
          <w:sz w:val="24"/>
          <w:szCs w:val="24"/>
        </w:rPr>
        <w:tab/>
        <w:t>Указанные требования, зачастую, носят формально-юридический характер и не обеспечивают позитивное реформирование отрасли.</w:t>
      </w:r>
    </w:p>
    <w:p w14:paraId="0CDAD474" w14:textId="77777777" w:rsidR="00D57A10" w:rsidRPr="00A7777C" w:rsidRDefault="00D57A10" w:rsidP="00A7777C">
      <w:pPr>
        <w:spacing w:after="0" w:line="360" w:lineRule="auto"/>
        <w:jc w:val="both"/>
        <w:rPr>
          <w:rFonts w:ascii="Times New Roman" w:hAnsi="Times New Roman"/>
          <w:sz w:val="24"/>
          <w:szCs w:val="24"/>
        </w:rPr>
      </w:pPr>
      <w:r w:rsidRPr="00A7777C">
        <w:rPr>
          <w:rFonts w:ascii="Times New Roman" w:hAnsi="Times New Roman"/>
          <w:sz w:val="24"/>
          <w:szCs w:val="24"/>
        </w:rPr>
        <w:lastRenderedPageBreak/>
        <w:tab/>
        <w:t>Полагаем, что способствовать развитию организаций, осуществляющих деятельность по управлению многоквартирными домами может введение лицензионных требований, носящих не формально-юридический, а фактический характер.</w:t>
      </w:r>
    </w:p>
    <w:p w14:paraId="42150FA7" w14:textId="77777777" w:rsidR="00D57A10" w:rsidRPr="00A7777C" w:rsidRDefault="00D57A10" w:rsidP="00A7777C">
      <w:pPr>
        <w:spacing w:after="0" w:line="360" w:lineRule="auto"/>
        <w:jc w:val="both"/>
        <w:rPr>
          <w:rFonts w:ascii="Times New Roman" w:hAnsi="Times New Roman"/>
          <w:sz w:val="24"/>
          <w:szCs w:val="24"/>
        </w:rPr>
      </w:pPr>
      <w:r w:rsidRPr="00A7777C">
        <w:rPr>
          <w:rFonts w:ascii="Times New Roman" w:hAnsi="Times New Roman"/>
          <w:sz w:val="24"/>
          <w:szCs w:val="24"/>
        </w:rPr>
        <w:tab/>
        <w:t>К таковым могут быть отнесены:</w:t>
      </w:r>
    </w:p>
    <w:p w14:paraId="3D064545" w14:textId="77777777" w:rsidR="00D57A10" w:rsidRPr="00A7777C" w:rsidRDefault="00D57A10" w:rsidP="00A7777C">
      <w:pPr>
        <w:spacing w:after="0" w:line="360" w:lineRule="auto"/>
        <w:ind w:firstLine="567"/>
        <w:jc w:val="both"/>
        <w:rPr>
          <w:rFonts w:ascii="Times New Roman" w:hAnsi="Times New Roman"/>
          <w:sz w:val="24"/>
          <w:szCs w:val="24"/>
        </w:rPr>
      </w:pPr>
      <w:r w:rsidRPr="00A7777C">
        <w:rPr>
          <w:rFonts w:ascii="Times New Roman" w:hAnsi="Times New Roman"/>
          <w:sz w:val="24"/>
          <w:szCs w:val="24"/>
        </w:rPr>
        <w:t>- установление минимально необходимой штатной численности управляющих организаций;</w:t>
      </w:r>
    </w:p>
    <w:p w14:paraId="349C4C79" w14:textId="77777777" w:rsidR="00D57A10" w:rsidRPr="00A7777C" w:rsidRDefault="00D57A10" w:rsidP="00A7777C">
      <w:pPr>
        <w:spacing w:after="0" w:line="360" w:lineRule="auto"/>
        <w:ind w:firstLine="567"/>
        <w:jc w:val="both"/>
        <w:rPr>
          <w:rFonts w:ascii="Times New Roman" w:hAnsi="Times New Roman"/>
          <w:sz w:val="24"/>
          <w:szCs w:val="24"/>
        </w:rPr>
      </w:pPr>
      <w:r w:rsidRPr="00A7777C">
        <w:rPr>
          <w:rFonts w:ascii="Times New Roman" w:hAnsi="Times New Roman"/>
          <w:sz w:val="24"/>
          <w:szCs w:val="24"/>
        </w:rPr>
        <w:t>- наличие у работников организаций, осуществляющих предпринимательскую деятельность по управлению многоквартирными домами, подтвержденной квалификации;</w:t>
      </w:r>
    </w:p>
    <w:p w14:paraId="6B2E80B7" w14:textId="77777777" w:rsidR="00D57A10" w:rsidRPr="00A7777C" w:rsidRDefault="00D57A10" w:rsidP="00A7777C">
      <w:pPr>
        <w:spacing w:after="0" w:line="360" w:lineRule="auto"/>
        <w:ind w:firstLine="567"/>
        <w:jc w:val="both"/>
        <w:rPr>
          <w:rFonts w:ascii="Times New Roman" w:hAnsi="Times New Roman"/>
          <w:sz w:val="24"/>
          <w:szCs w:val="24"/>
        </w:rPr>
      </w:pPr>
      <w:r w:rsidRPr="00A7777C">
        <w:rPr>
          <w:rFonts w:ascii="Times New Roman" w:hAnsi="Times New Roman"/>
          <w:sz w:val="24"/>
          <w:szCs w:val="24"/>
        </w:rPr>
        <w:t>- наличие у управляющих организаций необходимого материально-технического обеспечения;</w:t>
      </w:r>
    </w:p>
    <w:p w14:paraId="720CE69C" w14:textId="77777777" w:rsidR="00D57A10" w:rsidRPr="00A7777C" w:rsidRDefault="00D57A10" w:rsidP="00A7777C">
      <w:pPr>
        <w:spacing w:after="0" w:line="360" w:lineRule="auto"/>
        <w:ind w:firstLine="567"/>
        <w:jc w:val="both"/>
        <w:rPr>
          <w:rFonts w:ascii="Times New Roman" w:hAnsi="Times New Roman"/>
          <w:sz w:val="24"/>
          <w:szCs w:val="24"/>
        </w:rPr>
      </w:pPr>
      <w:r w:rsidRPr="00A7777C">
        <w:rPr>
          <w:rFonts w:ascii="Times New Roman" w:hAnsi="Times New Roman"/>
          <w:sz w:val="24"/>
          <w:szCs w:val="24"/>
        </w:rPr>
        <w:t>- сертификация услуг по управлению многоквартирными домами и т.д.</w:t>
      </w:r>
    </w:p>
    <w:p w14:paraId="73F7F1DE" w14:textId="77777777" w:rsidR="00D57A10" w:rsidRPr="00A7777C" w:rsidRDefault="00D57A10" w:rsidP="00A7777C">
      <w:pPr>
        <w:shd w:val="clear" w:color="auto" w:fill="FFFFFF"/>
        <w:spacing w:after="0" w:line="360" w:lineRule="auto"/>
        <w:ind w:firstLine="567"/>
        <w:jc w:val="both"/>
        <w:rPr>
          <w:rFonts w:ascii="Times New Roman" w:eastAsia="Times New Roman" w:hAnsi="Times New Roman"/>
          <w:color w:val="000000"/>
          <w:sz w:val="24"/>
          <w:szCs w:val="24"/>
          <w:lang w:eastAsia="ru-RU"/>
        </w:rPr>
      </w:pPr>
      <w:r w:rsidRPr="00A7777C">
        <w:rPr>
          <w:rFonts w:ascii="Times New Roman" w:hAnsi="Times New Roman"/>
          <w:sz w:val="24"/>
          <w:szCs w:val="24"/>
        </w:rPr>
        <w:t>Указанная проблема коррелирует также с избыточным многообразием нормативных правовых актов, устанавливающих императивные требования к деятельности по управлению многоквартирными домами, которые, зачастую, противоречат друг другу, а также положениям федерального законодательства. Таким образом, одним из основных направлений Стратегии должно явиться в</w:t>
      </w:r>
      <w:r w:rsidRPr="00A7777C">
        <w:rPr>
          <w:rFonts w:ascii="Times New Roman" w:eastAsia="Times New Roman" w:hAnsi="Times New Roman"/>
          <w:color w:val="000000"/>
          <w:sz w:val="24"/>
          <w:szCs w:val="24"/>
          <w:lang w:eastAsia="ru-RU"/>
        </w:rPr>
        <w:t>недрение единых стандартов деятельности по управлению и обслуживанию многоквартирных домов.</w:t>
      </w:r>
    </w:p>
    <w:p w14:paraId="0A06D3F4" w14:textId="77777777" w:rsidR="00D57A10" w:rsidRPr="00A7777C" w:rsidRDefault="00D57A10" w:rsidP="00A7777C">
      <w:pPr>
        <w:shd w:val="clear" w:color="auto" w:fill="FFFFFF"/>
        <w:spacing w:after="0" w:line="360" w:lineRule="auto"/>
        <w:ind w:firstLine="567"/>
        <w:jc w:val="both"/>
        <w:rPr>
          <w:rFonts w:ascii="Times New Roman" w:hAnsi="Times New Roman"/>
          <w:sz w:val="24"/>
          <w:szCs w:val="24"/>
        </w:rPr>
      </w:pPr>
      <w:r w:rsidRPr="00A7777C">
        <w:rPr>
          <w:rFonts w:ascii="Times New Roman" w:eastAsia="Times New Roman" w:hAnsi="Times New Roman"/>
          <w:color w:val="000000"/>
          <w:sz w:val="24"/>
          <w:szCs w:val="24"/>
          <w:lang w:eastAsia="ru-RU"/>
        </w:rPr>
        <w:t xml:space="preserve">Значимой проблемой, получившей неоднократные правовые оценки в правоприменительной деятельности, стало разграничение ответственности организации-застройщика и управляющей организации. В частности, на законодательном уровне не решен вопрос о правовых последствиях для лица, осуществившего строительство многоквартирного дома, при выявлении строительных или эксплуатационных недостатков. Ассоциация полагает, что </w:t>
      </w:r>
      <w:proofErr w:type="spellStart"/>
      <w:r w:rsidRPr="00A7777C">
        <w:rPr>
          <w:rFonts w:ascii="Times New Roman" w:eastAsia="Times New Roman" w:hAnsi="Times New Roman"/>
          <w:color w:val="000000"/>
          <w:sz w:val="24"/>
          <w:szCs w:val="24"/>
          <w:lang w:eastAsia="ru-RU"/>
        </w:rPr>
        <w:t>пробельность</w:t>
      </w:r>
      <w:proofErr w:type="spellEnd"/>
      <w:r w:rsidRPr="00A7777C">
        <w:rPr>
          <w:rFonts w:ascii="Times New Roman" w:eastAsia="Times New Roman" w:hAnsi="Times New Roman"/>
          <w:color w:val="000000"/>
          <w:sz w:val="24"/>
          <w:szCs w:val="24"/>
          <w:lang w:eastAsia="ru-RU"/>
        </w:rPr>
        <w:t xml:space="preserve"> законодательства в указанной сфере может устранена посредством нормативного закрепления необходимости указания в проектной документации технологии эксплуатации многоквартирного дома.</w:t>
      </w:r>
    </w:p>
    <w:p w14:paraId="42FDE652" w14:textId="77777777" w:rsidR="00D57A10" w:rsidRPr="00A7777C" w:rsidRDefault="00D57A10" w:rsidP="00A7777C">
      <w:pPr>
        <w:spacing w:after="0" w:line="360" w:lineRule="auto"/>
        <w:ind w:firstLine="567"/>
        <w:jc w:val="both"/>
        <w:rPr>
          <w:rFonts w:ascii="Times New Roman" w:hAnsi="Times New Roman"/>
          <w:sz w:val="24"/>
          <w:szCs w:val="24"/>
        </w:rPr>
      </w:pPr>
      <w:r w:rsidRPr="00A7777C">
        <w:rPr>
          <w:rFonts w:ascii="Times New Roman" w:hAnsi="Times New Roman"/>
          <w:sz w:val="24"/>
          <w:szCs w:val="24"/>
        </w:rPr>
        <w:tab/>
        <w:t>На основании вышеизложенного, предложенный проект Стратегии, при наличии неоспоримых достоинств, нуждается в существенной доработке. Ассоциация управляющих организаций «Новое качество» просит авторов проекта Стратегии рассмотреть возможность его дополнения вышеописанными направлениями, а именно:</w:t>
      </w:r>
    </w:p>
    <w:p w14:paraId="2179B7D9" w14:textId="77777777" w:rsidR="00D57A10" w:rsidRPr="00A7777C" w:rsidRDefault="00D57A10" w:rsidP="00A7777C">
      <w:pPr>
        <w:spacing w:after="0" w:line="360" w:lineRule="auto"/>
        <w:ind w:firstLine="567"/>
        <w:jc w:val="both"/>
        <w:rPr>
          <w:rFonts w:ascii="Times New Roman" w:hAnsi="Times New Roman"/>
          <w:sz w:val="24"/>
          <w:szCs w:val="24"/>
        </w:rPr>
      </w:pPr>
      <w:r w:rsidRPr="00A7777C">
        <w:rPr>
          <w:rFonts w:ascii="Times New Roman" w:hAnsi="Times New Roman"/>
          <w:sz w:val="24"/>
          <w:szCs w:val="24"/>
        </w:rPr>
        <w:t>- обеспечение соответствия размера платы за содержание жилого помещения объему работ и услуг, выполняемых управляющими организациями по договору управления многоквартирным домом;</w:t>
      </w:r>
    </w:p>
    <w:p w14:paraId="558ED46D" w14:textId="77777777" w:rsidR="00D57A10" w:rsidRPr="00A7777C" w:rsidRDefault="00D57A10" w:rsidP="00A7777C">
      <w:pPr>
        <w:spacing w:after="0" w:line="360" w:lineRule="auto"/>
        <w:ind w:firstLine="567"/>
        <w:jc w:val="both"/>
        <w:rPr>
          <w:rFonts w:ascii="Times New Roman" w:hAnsi="Times New Roman"/>
          <w:sz w:val="24"/>
          <w:szCs w:val="24"/>
        </w:rPr>
      </w:pPr>
      <w:r w:rsidRPr="00A7777C">
        <w:rPr>
          <w:rFonts w:ascii="Times New Roman" w:hAnsi="Times New Roman"/>
          <w:sz w:val="24"/>
          <w:szCs w:val="24"/>
        </w:rPr>
        <w:t>- нормативное закрепление необходимости соответствия размера платы для многоквартирных домов – новостроек проектной документации, разрабатываемой организацией-застройщиком;</w:t>
      </w:r>
    </w:p>
    <w:p w14:paraId="63783635" w14:textId="77777777" w:rsidR="00D57A10" w:rsidRPr="00A7777C" w:rsidRDefault="00D57A10" w:rsidP="00A7777C">
      <w:pPr>
        <w:spacing w:after="0" w:line="360" w:lineRule="auto"/>
        <w:ind w:firstLine="567"/>
        <w:jc w:val="both"/>
        <w:rPr>
          <w:rFonts w:ascii="Times New Roman" w:hAnsi="Times New Roman"/>
          <w:sz w:val="24"/>
          <w:szCs w:val="24"/>
        </w:rPr>
      </w:pPr>
      <w:r w:rsidRPr="00A7777C">
        <w:rPr>
          <w:rFonts w:ascii="Times New Roman" w:hAnsi="Times New Roman"/>
          <w:sz w:val="24"/>
          <w:szCs w:val="24"/>
        </w:rPr>
        <w:lastRenderedPageBreak/>
        <w:t>- разработка мероприятий по повышению платежной дисциплины потребителей, а также совершенствование и расширение механизмов принудительного взыскания;</w:t>
      </w:r>
    </w:p>
    <w:p w14:paraId="15C47C94" w14:textId="77777777" w:rsidR="00D57A10" w:rsidRPr="00A7777C" w:rsidRDefault="00D57A10" w:rsidP="00A7777C">
      <w:pPr>
        <w:spacing w:after="0" w:line="360" w:lineRule="auto"/>
        <w:ind w:firstLine="567"/>
        <w:jc w:val="both"/>
        <w:rPr>
          <w:rFonts w:ascii="Times New Roman" w:hAnsi="Times New Roman"/>
          <w:sz w:val="24"/>
          <w:szCs w:val="24"/>
        </w:rPr>
      </w:pPr>
      <w:r w:rsidRPr="00A7777C">
        <w:rPr>
          <w:rFonts w:ascii="Times New Roman" w:hAnsi="Times New Roman"/>
          <w:sz w:val="24"/>
          <w:szCs w:val="24"/>
        </w:rPr>
        <w:t>- уменьшение государственного администрирования отрасли и расширение роли саморегулирования;</w:t>
      </w:r>
    </w:p>
    <w:p w14:paraId="2DEBEDC4" w14:textId="77777777" w:rsidR="00D57A10" w:rsidRPr="00A7777C" w:rsidRDefault="00D57A10" w:rsidP="00A7777C">
      <w:pPr>
        <w:spacing w:after="0" w:line="360" w:lineRule="auto"/>
        <w:ind w:firstLine="567"/>
        <w:jc w:val="both"/>
        <w:rPr>
          <w:rFonts w:ascii="Times New Roman" w:hAnsi="Times New Roman"/>
          <w:sz w:val="24"/>
          <w:szCs w:val="24"/>
        </w:rPr>
      </w:pPr>
      <w:r w:rsidRPr="00A7777C">
        <w:rPr>
          <w:rFonts w:ascii="Times New Roman" w:hAnsi="Times New Roman"/>
          <w:sz w:val="24"/>
          <w:szCs w:val="24"/>
        </w:rPr>
        <w:t>- упорядочение механизмов смены способов управления и лиц, осуществляющих деятельность по управлению многоквартирными домами, в том числе за счет установления минимально необходимых сроков управления;</w:t>
      </w:r>
    </w:p>
    <w:p w14:paraId="4F0D544A" w14:textId="77777777" w:rsidR="00D57A10" w:rsidRPr="00A7777C" w:rsidRDefault="00D57A10" w:rsidP="00A7777C">
      <w:pPr>
        <w:spacing w:after="0" w:line="360" w:lineRule="auto"/>
        <w:ind w:firstLine="567"/>
        <w:jc w:val="both"/>
        <w:rPr>
          <w:rFonts w:ascii="Times New Roman" w:hAnsi="Times New Roman"/>
          <w:sz w:val="24"/>
          <w:szCs w:val="24"/>
        </w:rPr>
      </w:pPr>
      <w:r w:rsidRPr="00A7777C">
        <w:rPr>
          <w:rFonts w:ascii="Times New Roman" w:hAnsi="Times New Roman"/>
          <w:sz w:val="24"/>
          <w:szCs w:val="24"/>
        </w:rPr>
        <w:t xml:space="preserve">- </w:t>
      </w:r>
      <w:r w:rsidRPr="00A7777C">
        <w:rPr>
          <w:rFonts w:ascii="Times New Roman" w:hAnsi="Times New Roman"/>
          <w:color w:val="3A3A3A"/>
          <w:sz w:val="24"/>
          <w:szCs w:val="24"/>
          <w:shd w:val="clear" w:color="auto" w:fill="FFFFFF"/>
        </w:rPr>
        <w:t>р</w:t>
      </w:r>
      <w:r w:rsidRPr="00A7777C">
        <w:rPr>
          <w:rFonts w:ascii="Times New Roman" w:hAnsi="Times New Roman"/>
          <w:sz w:val="24"/>
          <w:szCs w:val="24"/>
        </w:rPr>
        <w:t>азвитие институтов и моделей управления жильем, включая возможные формы государственно-частного партнерства на основе открытых конкурсных процедур по отбору профессиональных управляющих организаций;</w:t>
      </w:r>
    </w:p>
    <w:p w14:paraId="4D677DCA" w14:textId="77777777" w:rsidR="00D57A10" w:rsidRPr="00A7777C" w:rsidRDefault="00D57A10" w:rsidP="00A7777C">
      <w:pPr>
        <w:spacing w:after="0" w:line="360" w:lineRule="auto"/>
        <w:ind w:firstLine="567"/>
        <w:jc w:val="both"/>
        <w:rPr>
          <w:rFonts w:ascii="Times New Roman" w:hAnsi="Times New Roman"/>
          <w:sz w:val="24"/>
          <w:szCs w:val="24"/>
        </w:rPr>
      </w:pPr>
      <w:r w:rsidRPr="00A7777C">
        <w:rPr>
          <w:rFonts w:ascii="Times New Roman" w:hAnsi="Times New Roman"/>
          <w:sz w:val="24"/>
          <w:szCs w:val="24"/>
        </w:rPr>
        <w:t>- совершенствование системы подготовки кадров для организаций жилищно-коммунального комплекса;</w:t>
      </w:r>
    </w:p>
    <w:p w14:paraId="16517F3C" w14:textId="77777777" w:rsidR="00D57A10" w:rsidRPr="00A7777C" w:rsidRDefault="00D57A10" w:rsidP="00A7777C">
      <w:pPr>
        <w:spacing w:after="0" w:line="360" w:lineRule="auto"/>
        <w:ind w:firstLine="567"/>
        <w:jc w:val="both"/>
        <w:rPr>
          <w:rFonts w:ascii="Times New Roman" w:hAnsi="Times New Roman"/>
          <w:sz w:val="24"/>
          <w:szCs w:val="24"/>
        </w:rPr>
      </w:pPr>
      <w:r w:rsidRPr="00A7777C">
        <w:rPr>
          <w:rFonts w:ascii="Times New Roman" w:hAnsi="Times New Roman"/>
          <w:sz w:val="24"/>
          <w:szCs w:val="24"/>
        </w:rPr>
        <w:t xml:space="preserve">- модернизация лицензионных требований, предъявляемых к управляющим организациям; </w:t>
      </w:r>
    </w:p>
    <w:p w14:paraId="4F8AD3E6" w14:textId="77777777" w:rsidR="00D57A10" w:rsidRPr="00A7777C" w:rsidRDefault="00D57A10" w:rsidP="00A7777C">
      <w:pPr>
        <w:spacing w:after="0" w:line="360" w:lineRule="auto"/>
        <w:ind w:firstLine="567"/>
        <w:jc w:val="both"/>
        <w:rPr>
          <w:rFonts w:ascii="Times New Roman" w:eastAsia="Times New Roman" w:hAnsi="Times New Roman"/>
          <w:color w:val="000000"/>
          <w:sz w:val="24"/>
          <w:szCs w:val="24"/>
          <w:lang w:eastAsia="ru-RU"/>
        </w:rPr>
      </w:pPr>
      <w:r w:rsidRPr="00A7777C">
        <w:rPr>
          <w:rFonts w:ascii="Times New Roman" w:hAnsi="Times New Roman"/>
          <w:sz w:val="24"/>
          <w:szCs w:val="24"/>
        </w:rPr>
        <w:t>- в</w:t>
      </w:r>
      <w:r w:rsidRPr="00A7777C">
        <w:rPr>
          <w:rFonts w:ascii="Times New Roman" w:eastAsia="Times New Roman" w:hAnsi="Times New Roman"/>
          <w:color w:val="000000"/>
          <w:sz w:val="24"/>
          <w:szCs w:val="24"/>
          <w:lang w:eastAsia="ru-RU"/>
        </w:rPr>
        <w:t>недрение единых стандартов деятельности по управлению и обслуживанию многоквартирных домов;</w:t>
      </w:r>
    </w:p>
    <w:p w14:paraId="1BEFF3C0" w14:textId="77777777" w:rsidR="00D57A10" w:rsidRPr="00A7777C" w:rsidRDefault="00D57A10" w:rsidP="00A7777C">
      <w:pPr>
        <w:spacing w:after="0" w:line="360" w:lineRule="auto"/>
        <w:ind w:firstLine="567"/>
        <w:jc w:val="both"/>
        <w:rPr>
          <w:rFonts w:ascii="Times New Roman" w:hAnsi="Times New Roman"/>
          <w:sz w:val="24"/>
          <w:szCs w:val="24"/>
        </w:rPr>
      </w:pPr>
      <w:r w:rsidRPr="00A7777C">
        <w:rPr>
          <w:rFonts w:ascii="Times New Roman" w:eastAsia="Times New Roman" w:hAnsi="Times New Roman"/>
          <w:color w:val="000000"/>
          <w:sz w:val="24"/>
          <w:szCs w:val="24"/>
          <w:lang w:eastAsia="ru-RU"/>
        </w:rPr>
        <w:t>- увеличение степени ответственности организацией-застройщиков в том числе посредством нормативного закрепления особенностей эксплуатации многоквартирного дома в проектной документации.</w:t>
      </w:r>
    </w:p>
    <w:p w14:paraId="3FF82DA1" w14:textId="7B4B6888" w:rsidR="005F4B9A" w:rsidRPr="00A7777C" w:rsidRDefault="005F4B9A" w:rsidP="00A7777C">
      <w:pPr>
        <w:pStyle w:val="af3"/>
        <w:spacing w:line="360" w:lineRule="auto"/>
        <w:jc w:val="both"/>
        <w:rPr>
          <w:rFonts w:ascii="Times New Roman" w:hAnsi="Times New Roman"/>
          <w:color w:val="000000"/>
          <w:sz w:val="24"/>
          <w:szCs w:val="24"/>
        </w:rPr>
      </w:pPr>
    </w:p>
    <w:sectPr w:rsidR="005F4B9A" w:rsidRPr="00A7777C" w:rsidSect="003B48B9">
      <w:footerReference w:type="default" r:id="rId9"/>
      <w:pgSz w:w="11906" w:h="16838"/>
      <w:pgMar w:top="680" w:right="991"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DEDAF" w14:textId="77777777" w:rsidR="009272EF" w:rsidRDefault="009272EF" w:rsidP="00813C3B">
      <w:pPr>
        <w:spacing w:after="0" w:line="240" w:lineRule="auto"/>
      </w:pPr>
      <w:r>
        <w:separator/>
      </w:r>
    </w:p>
  </w:endnote>
  <w:endnote w:type="continuationSeparator" w:id="0">
    <w:p w14:paraId="363DF9B2" w14:textId="77777777" w:rsidR="009272EF" w:rsidRDefault="009272EF" w:rsidP="00813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EF2D1" w14:textId="15F6B416" w:rsidR="00F711B5" w:rsidRPr="00DA1AA8" w:rsidRDefault="00F711B5" w:rsidP="00DA1AA8">
    <w:pPr>
      <w:pStyle w:val="af1"/>
      <w:jc w:val="cen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A57BB" w14:textId="77777777" w:rsidR="009272EF" w:rsidRDefault="009272EF" w:rsidP="00813C3B">
      <w:pPr>
        <w:spacing w:after="0" w:line="240" w:lineRule="auto"/>
      </w:pPr>
      <w:r>
        <w:separator/>
      </w:r>
    </w:p>
  </w:footnote>
  <w:footnote w:type="continuationSeparator" w:id="0">
    <w:p w14:paraId="2DA5DB2C" w14:textId="77777777" w:rsidR="009272EF" w:rsidRDefault="009272EF" w:rsidP="00813C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224DB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E018E6"/>
    <w:multiLevelType w:val="hybridMultilevel"/>
    <w:tmpl w:val="C91483D4"/>
    <w:lvl w:ilvl="0" w:tplc="23EEED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5ED1294"/>
    <w:multiLevelType w:val="hybridMultilevel"/>
    <w:tmpl w:val="B4464FFA"/>
    <w:lvl w:ilvl="0" w:tplc="3D1EF41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8C801FA"/>
    <w:multiLevelType w:val="hybridMultilevel"/>
    <w:tmpl w:val="1EC4AE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6C2785"/>
    <w:multiLevelType w:val="hybridMultilevel"/>
    <w:tmpl w:val="8B00EFF0"/>
    <w:lvl w:ilvl="0" w:tplc="3D1EF41A">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FD8784E"/>
    <w:multiLevelType w:val="hybridMultilevel"/>
    <w:tmpl w:val="199499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6230082"/>
    <w:multiLevelType w:val="hybridMultilevel"/>
    <w:tmpl w:val="1BB8DC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8A45DD"/>
    <w:multiLevelType w:val="hybridMultilevel"/>
    <w:tmpl w:val="113C70E6"/>
    <w:lvl w:ilvl="0" w:tplc="B2363E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C9F2C10"/>
    <w:multiLevelType w:val="hybridMultilevel"/>
    <w:tmpl w:val="1E2E3DFE"/>
    <w:lvl w:ilvl="0" w:tplc="3D1EF41A">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CE0742D"/>
    <w:multiLevelType w:val="hybridMultilevel"/>
    <w:tmpl w:val="82402E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BA5BC4"/>
    <w:multiLevelType w:val="hybridMultilevel"/>
    <w:tmpl w:val="301AD492"/>
    <w:lvl w:ilvl="0" w:tplc="77D6ED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04D61A1"/>
    <w:multiLevelType w:val="multilevel"/>
    <w:tmpl w:val="6A4EB126"/>
    <w:lvl w:ilvl="0">
      <w:start w:val="1"/>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2" w15:restartNumberingAfterBreak="0">
    <w:nsid w:val="236A4823"/>
    <w:multiLevelType w:val="multilevel"/>
    <w:tmpl w:val="CA20AF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895A50"/>
    <w:multiLevelType w:val="hybridMultilevel"/>
    <w:tmpl w:val="61546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D167DB"/>
    <w:multiLevelType w:val="hybridMultilevel"/>
    <w:tmpl w:val="3D507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092BDE"/>
    <w:multiLevelType w:val="hybridMultilevel"/>
    <w:tmpl w:val="8D3811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927545"/>
    <w:multiLevelType w:val="hybridMultilevel"/>
    <w:tmpl w:val="A81CE3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D71027"/>
    <w:multiLevelType w:val="multilevel"/>
    <w:tmpl w:val="BF5E15CE"/>
    <w:lvl w:ilvl="0">
      <w:start w:val="1"/>
      <w:numFmt w:val="decimal"/>
      <w:lvlText w:val="%1."/>
      <w:lvlJc w:val="left"/>
      <w:pPr>
        <w:ind w:left="644" w:hanging="360"/>
      </w:pPr>
      <w:rPr>
        <w:rFonts w:hint="default"/>
      </w:rPr>
    </w:lvl>
    <w:lvl w:ilvl="1">
      <w:start w:val="1"/>
      <w:numFmt w:val="decimal"/>
      <w:isLgl/>
      <w:lvlText w:val="%1.%2."/>
      <w:lvlJc w:val="left"/>
      <w:pPr>
        <w:ind w:left="869" w:hanging="58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38EF6CBE"/>
    <w:multiLevelType w:val="hybridMultilevel"/>
    <w:tmpl w:val="A81CE3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006E2F"/>
    <w:multiLevelType w:val="hybridMultilevel"/>
    <w:tmpl w:val="9112F8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0E1549"/>
    <w:multiLevelType w:val="hybridMultilevel"/>
    <w:tmpl w:val="B4AE20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3A7011"/>
    <w:multiLevelType w:val="hybridMultilevel"/>
    <w:tmpl w:val="113C70E6"/>
    <w:lvl w:ilvl="0" w:tplc="B2363E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3C6F2604"/>
    <w:multiLevelType w:val="hybridMultilevel"/>
    <w:tmpl w:val="B11618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FF5C02"/>
    <w:multiLevelType w:val="hybridMultilevel"/>
    <w:tmpl w:val="EFBA372C"/>
    <w:lvl w:ilvl="0" w:tplc="3D1EF41A">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4F0525DF"/>
    <w:multiLevelType w:val="hybridMultilevel"/>
    <w:tmpl w:val="FC9209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AC0A7B"/>
    <w:multiLevelType w:val="hybridMultilevel"/>
    <w:tmpl w:val="A81CE3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E00455"/>
    <w:multiLevelType w:val="hybridMultilevel"/>
    <w:tmpl w:val="B9628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5AD1111"/>
    <w:multiLevelType w:val="hybridMultilevel"/>
    <w:tmpl w:val="09F0B532"/>
    <w:lvl w:ilvl="0" w:tplc="DDAEF492">
      <w:start w:val="1"/>
      <w:numFmt w:val="decimal"/>
      <w:lvlText w:val="%1)"/>
      <w:lvlJc w:val="left"/>
      <w:pPr>
        <w:ind w:left="927" w:hanging="360"/>
      </w:pPr>
      <w:rPr>
        <w:rFonts w:hint="default"/>
        <w:color w:val="FF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6374745"/>
    <w:multiLevelType w:val="hybridMultilevel"/>
    <w:tmpl w:val="E370B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A4D78F5"/>
    <w:multiLevelType w:val="hybridMultilevel"/>
    <w:tmpl w:val="4E3CC4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BCF5723"/>
    <w:multiLevelType w:val="hybridMultilevel"/>
    <w:tmpl w:val="113C70E6"/>
    <w:lvl w:ilvl="0" w:tplc="B2363E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5F2C5558"/>
    <w:multiLevelType w:val="multilevel"/>
    <w:tmpl w:val="3D20551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2" w15:restartNumberingAfterBreak="0">
    <w:nsid w:val="624673CB"/>
    <w:multiLevelType w:val="hybridMultilevel"/>
    <w:tmpl w:val="8E18AE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1C7BE8"/>
    <w:multiLevelType w:val="hybridMultilevel"/>
    <w:tmpl w:val="9BB6FA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F96C2B"/>
    <w:multiLevelType w:val="multilevel"/>
    <w:tmpl w:val="3D20551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5" w15:restartNumberingAfterBreak="0">
    <w:nsid w:val="69773584"/>
    <w:multiLevelType w:val="hybridMultilevel"/>
    <w:tmpl w:val="8B90A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B60CF7"/>
    <w:multiLevelType w:val="hybridMultilevel"/>
    <w:tmpl w:val="6F42C9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1A5414"/>
    <w:multiLevelType w:val="multilevel"/>
    <w:tmpl w:val="9AB6B9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038732F"/>
    <w:multiLevelType w:val="multilevel"/>
    <w:tmpl w:val="485664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4601A0"/>
    <w:multiLevelType w:val="hybridMultilevel"/>
    <w:tmpl w:val="EAA8C5D4"/>
    <w:lvl w:ilvl="0" w:tplc="3D1EF41A">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70F07C0D"/>
    <w:multiLevelType w:val="hybridMultilevel"/>
    <w:tmpl w:val="A81CE3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D34ADF"/>
    <w:multiLevelType w:val="hybridMultilevel"/>
    <w:tmpl w:val="38F801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921370"/>
    <w:multiLevelType w:val="hybridMultilevel"/>
    <w:tmpl w:val="BA7485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95F11F7"/>
    <w:multiLevelType w:val="multilevel"/>
    <w:tmpl w:val="3D205512"/>
    <w:lvl w:ilvl="0">
      <w:start w:val="1"/>
      <w:numFmt w:val="decimal"/>
      <w:lvlText w:val="%1."/>
      <w:lvlJc w:val="left"/>
      <w:pPr>
        <w:ind w:left="720" w:hanging="360"/>
      </w:pPr>
      <w:rPr>
        <w:rFonts w:hint="default"/>
      </w:rPr>
    </w:lvl>
    <w:lvl w:ilvl="1">
      <w:start w:val="1"/>
      <w:numFmt w:val="decimal"/>
      <w:isLgl/>
      <w:lvlText w:val="%1.%2."/>
      <w:lvlJc w:val="left"/>
      <w:pPr>
        <w:ind w:left="9269"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42"/>
  </w:num>
  <w:num w:numId="8">
    <w:abstractNumId w:val="24"/>
  </w:num>
  <w:num w:numId="9">
    <w:abstractNumId w:val="41"/>
  </w:num>
  <w:num w:numId="10">
    <w:abstractNumId w:val="33"/>
  </w:num>
  <w:num w:numId="11">
    <w:abstractNumId w:val="1"/>
  </w:num>
  <w:num w:numId="12">
    <w:abstractNumId w:val="35"/>
  </w:num>
  <w:num w:numId="13">
    <w:abstractNumId w:val="43"/>
  </w:num>
  <w:num w:numId="14">
    <w:abstractNumId w:val="17"/>
  </w:num>
  <w:num w:numId="15">
    <w:abstractNumId w:val="19"/>
  </w:num>
  <w:num w:numId="16">
    <w:abstractNumId w:val="34"/>
  </w:num>
  <w:num w:numId="17">
    <w:abstractNumId w:val="31"/>
  </w:num>
  <w:num w:numId="18">
    <w:abstractNumId w:val="2"/>
  </w:num>
  <w:num w:numId="19">
    <w:abstractNumId w:val="3"/>
  </w:num>
  <w:num w:numId="20">
    <w:abstractNumId w:val="32"/>
  </w:num>
  <w:num w:numId="21">
    <w:abstractNumId w:val="22"/>
  </w:num>
  <w:num w:numId="22">
    <w:abstractNumId w:val="20"/>
  </w:num>
  <w:num w:numId="23">
    <w:abstractNumId w:val="40"/>
  </w:num>
  <w:num w:numId="24">
    <w:abstractNumId w:val="37"/>
  </w:num>
  <w:num w:numId="25">
    <w:abstractNumId w:val="27"/>
  </w:num>
  <w:num w:numId="26">
    <w:abstractNumId w:val="12"/>
  </w:num>
  <w:num w:numId="27">
    <w:abstractNumId w:val="29"/>
  </w:num>
  <w:num w:numId="28">
    <w:abstractNumId w:val="13"/>
  </w:num>
  <w:num w:numId="29">
    <w:abstractNumId w:val="38"/>
  </w:num>
  <w:num w:numId="30">
    <w:abstractNumId w:val="28"/>
  </w:num>
  <w:num w:numId="31">
    <w:abstractNumId w:val="15"/>
  </w:num>
  <w:num w:numId="32">
    <w:abstractNumId w:val="36"/>
  </w:num>
  <w:num w:numId="33">
    <w:abstractNumId w:val="18"/>
  </w:num>
  <w:num w:numId="34">
    <w:abstractNumId w:val="16"/>
  </w:num>
  <w:num w:numId="35">
    <w:abstractNumId w:val="25"/>
  </w:num>
  <w:num w:numId="36">
    <w:abstractNumId w:val="11"/>
  </w:num>
  <w:num w:numId="37">
    <w:abstractNumId w:val="6"/>
  </w:num>
  <w:num w:numId="38">
    <w:abstractNumId w:val="9"/>
  </w:num>
  <w:num w:numId="39">
    <w:abstractNumId w:val="5"/>
  </w:num>
  <w:num w:numId="40">
    <w:abstractNumId w:val="26"/>
  </w:num>
  <w:num w:numId="41">
    <w:abstractNumId w:val="14"/>
  </w:num>
  <w:num w:numId="42">
    <w:abstractNumId w:val="10"/>
  </w:num>
  <w:num w:numId="43">
    <w:abstractNumId w:val="21"/>
  </w:num>
  <w:num w:numId="44">
    <w:abstractNumId w:val="30"/>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990"/>
    <w:rsid w:val="00001592"/>
    <w:rsid w:val="00001980"/>
    <w:rsid w:val="00012567"/>
    <w:rsid w:val="0002576C"/>
    <w:rsid w:val="00027735"/>
    <w:rsid w:val="000322A7"/>
    <w:rsid w:val="0003281B"/>
    <w:rsid w:val="00034929"/>
    <w:rsid w:val="00036483"/>
    <w:rsid w:val="000364B0"/>
    <w:rsid w:val="0004366D"/>
    <w:rsid w:val="00055389"/>
    <w:rsid w:val="00055D40"/>
    <w:rsid w:val="00070BDF"/>
    <w:rsid w:val="00085413"/>
    <w:rsid w:val="00085F14"/>
    <w:rsid w:val="00091714"/>
    <w:rsid w:val="00096042"/>
    <w:rsid w:val="000A014F"/>
    <w:rsid w:val="000B0EC1"/>
    <w:rsid w:val="000C15DE"/>
    <w:rsid w:val="000D3397"/>
    <w:rsid w:val="000D5F2A"/>
    <w:rsid w:val="000F1A13"/>
    <w:rsid w:val="00112228"/>
    <w:rsid w:val="00116143"/>
    <w:rsid w:val="001178C4"/>
    <w:rsid w:val="00125769"/>
    <w:rsid w:val="00125970"/>
    <w:rsid w:val="001344D5"/>
    <w:rsid w:val="00135EAB"/>
    <w:rsid w:val="00136384"/>
    <w:rsid w:val="00147795"/>
    <w:rsid w:val="0015619E"/>
    <w:rsid w:val="001712B6"/>
    <w:rsid w:val="00172A21"/>
    <w:rsid w:val="001776F0"/>
    <w:rsid w:val="00182244"/>
    <w:rsid w:val="001976AA"/>
    <w:rsid w:val="001A371D"/>
    <w:rsid w:val="001B6F2D"/>
    <w:rsid w:val="001C0BA7"/>
    <w:rsid w:val="001C4352"/>
    <w:rsid w:val="001C4C84"/>
    <w:rsid w:val="001C5DA5"/>
    <w:rsid w:val="001D11A0"/>
    <w:rsid w:val="001D2603"/>
    <w:rsid w:val="001D7E72"/>
    <w:rsid w:val="001E2B50"/>
    <w:rsid w:val="001E5F52"/>
    <w:rsid w:val="001F0C71"/>
    <w:rsid w:val="001F5D18"/>
    <w:rsid w:val="00207B4E"/>
    <w:rsid w:val="00217A95"/>
    <w:rsid w:val="00222D97"/>
    <w:rsid w:val="002273A2"/>
    <w:rsid w:val="002275B4"/>
    <w:rsid w:val="0024581E"/>
    <w:rsid w:val="0024770A"/>
    <w:rsid w:val="0025760C"/>
    <w:rsid w:val="00260A4A"/>
    <w:rsid w:val="00267230"/>
    <w:rsid w:val="00271349"/>
    <w:rsid w:val="00272A36"/>
    <w:rsid w:val="002829D7"/>
    <w:rsid w:val="002929DF"/>
    <w:rsid w:val="002A2B32"/>
    <w:rsid w:val="002B0036"/>
    <w:rsid w:val="002B0F58"/>
    <w:rsid w:val="002C1629"/>
    <w:rsid w:val="002D28A0"/>
    <w:rsid w:val="002D318E"/>
    <w:rsid w:val="002D5990"/>
    <w:rsid w:val="002E1D74"/>
    <w:rsid w:val="002E381D"/>
    <w:rsid w:val="002E3E75"/>
    <w:rsid w:val="00305C48"/>
    <w:rsid w:val="00316228"/>
    <w:rsid w:val="003174A1"/>
    <w:rsid w:val="00326A05"/>
    <w:rsid w:val="0033198B"/>
    <w:rsid w:val="0033686B"/>
    <w:rsid w:val="00340258"/>
    <w:rsid w:val="0034548D"/>
    <w:rsid w:val="0034558C"/>
    <w:rsid w:val="0034778A"/>
    <w:rsid w:val="003513FF"/>
    <w:rsid w:val="00356A94"/>
    <w:rsid w:val="00356E08"/>
    <w:rsid w:val="00361208"/>
    <w:rsid w:val="003619AE"/>
    <w:rsid w:val="00361E44"/>
    <w:rsid w:val="00383DC2"/>
    <w:rsid w:val="003874ED"/>
    <w:rsid w:val="003A5AFF"/>
    <w:rsid w:val="003A5ED2"/>
    <w:rsid w:val="003B25E1"/>
    <w:rsid w:val="003B48B9"/>
    <w:rsid w:val="003B7D67"/>
    <w:rsid w:val="003C6B83"/>
    <w:rsid w:val="003D15FA"/>
    <w:rsid w:val="003D289A"/>
    <w:rsid w:val="003E08D5"/>
    <w:rsid w:val="003E0C35"/>
    <w:rsid w:val="003E6038"/>
    <w:rsid w:val="003E7986"/>
    <w:rsid w:val="003E7E69"/>
    <w:rsid w:val="003F0B1F"/>
    <w:rsid w:val="004004A4"/>
    <w:rsid w:val="00401132"/>
    <w:rsid w:val="00403EED"/>
    <w:rsid w:val="00404C37"/>
    <w:rsid w:val="004129D9"/>
    <w:rsid w:val="00412BD2"/>
    <w:rsid w:val="004148D4"/>
    <w:rsid w:val="004167A7"/>
    <w:rsid w:val="00417D64"/>
    <w:rsid w:val="004231DE"/>
    <w:rsid w:val="00423212"/>
    <w:rsid w:val="004329BD"/>
    <w:rsid w:val="00432B36"/>
    <w:rsid w:val="00444C15"/>
    <w:rsid w:val="004574F1"/>
    <w:rsid w:val="00460D9E"/>
    <w:rsid w:val="00465AE4"/>
    <w:rsid w:val="00470605"/>
    <w:rsid w:val="0047653A"/>
    <w:rsid w:val="00476A81"/>
    <w:rsid w:val="0049411B"/>
    <w:rsid w:val="004B2CEF"/>
    <w:rsid w:val="004C2F46"/>
    <w:rsid w:val="004C7BBE"/>
    <w:rsid w:val="004D14EF"/>
    <w:rsid w:val="004D2D1B"/>
    <w:rsid w:val="004D51FA"/>
    <w:rsid w:val="004E03B9"/>
    <w:rsid w:val="005006CB"/>
    <w:rsid w:val="00501950"/>
    <w:rsid w:val="005021B6"/>
    <w:rsid w:val="00513E29"/>
    <w:rsid w:val="0053583E"/>
    <w:rsid w:val="00546087"/>
    <w:rsid w:val="005462AA"/>
    <w:rsid w:val="00553975"/>
    <w:rsid w:val="00561A6C"/>
    <w:rsid w:val="00563E9F"/>
    <w:rsid w:val="00564EF5"/>
    <w:rsid w:val="0056551C"/>
    <w:rsid w:val="00574D3F"/>
    <w:rsid w:val="00575445"/>
    <w:rsid w:val="00585EB5"/>
    <w:rsid w:val="0058658B"/>
    <w:rsid w:val="0059007D"/>
    <w:rsid w:val="00590778"/>
    <w:rsid w:val="00595ADB"/>
    <w:rsid w:val="00595D5B"/>
    <w:rsid w:val="00597F1E"/>
    <w:rsid w:val="005A6886"/>
    <w:rsid w:val="005B4A56"/>
    <w:rsid w:val="005C2570"/>
    <w:rsid w:val="005C66B0"/>
    <w:rsid w:val="005C6A25"/>
    <w:rsid w:val="005C7E9F"/>
    <w:rsid w:val="005D22AC"/>
    <w:rsid w:val="005D5A5E"/>
    <w:rsid w:val="005D7E8C"/>
    <w:rsid w:val="005E2399"/>
    <w:rsid w:val="005F4B9A"/>
    <w:rsid w:val="005F6236"/>
    <w:rsid w:val="0060207F"/>
    <w:rsid w:val="00606EA3"/>
    <w:rsid w:val="006174D3"/>
    <w:rsid w:val="006176B3"/>
    <w:rsid w:val="00631204"/>
    <w:rsid w:val="006326E3"/>
    <w:rsid w:val="0063312F"/>
    <w:rsid w:val="006460AA"/>
    <w:rsid w:val="006523E8"/>
    <w:rsid w:val="00654CFE"/>
    <w:rsid w:val="006638E9"/>
    <w:rsid w:val="00664CF0"/>
    <w:rsid w:val="00673D53"/>
    <w:rsid w:val="00683127"/>
    <w:rsid w:val="00686E33"/>
    <w:rsid w:val="006A03B1"/>
    <w:rsid w:val="006A36D4"/>
    <w:rsid w:val="006A7044"/>
    <w:rsid w:val="006B035D"/>
    <w:rsid w:val="006B2959"/>
    <w:rsid w:val="006B2A26"/>
    <w:rsid w:val="006B2B40"/>
    <w:rsid w:val="006C7807"/>
    <w:rsid w:val="006D092A"/>
    <w:rsid w:val="006D5B1A"/>
    <w:rsid w:val="006D78FF"/>
    <w:rsid w:val="006E33C2"/>
    <w:rsid w:val="006E369C"/>
    <w:rsid w:val="006E4414"/>
    <w:rsid w:val="00703447"/>
    <w:rsid w:val="0070737E"/>
    <w:rsid w:val="00717568"/>
    <w:rsid w:val="00727AD1"/>
    <w:rsid w:val="00732A16"/>
    <w:rsid w:val="00734384"/>
    <w:rsid w:val="00741943"/>
    <w:rsid w:val="00764AFB"/>
    <w:rsid w:val="00764F8F"/>
    <w:rsid w:val="00766C0C"/>
    <w:rsid w:val="007A355B"/>
    <w:rsid w:val="007A5367"/>
    <w:rsid w:val="007A689A"/>
    <w:rsid w:val="007B1AFD"/>
    <w:rsid w:val="007B6F43"/>
    <w:rsid w:val="007C0ED7"/>
    <w:rsid w:val="007C1FFA"/>
    <w:rsid w:val="007C33DA"/>
    <w:rsid w:val="007E055D"/>
    <w:rsid w:val="007E323B"/>
    <w:rsid w:val="007E4FBD"/>
    <w:rsid w:val="007E5A04"/>
    <w:rsid w:val="007F598E"/>
    <w:rsid w:val="00804D48"/>
    <w:rsid w:val="00807434"/>
    <w:rsid w:val="00811AA4"/>
    <w:rsid w:val="00813C3B"/>
    <w:rsid w:val="00815617"/>
    <w:rsid w:val="00823D9D"/>
    <w:rsid w:val="00834BD6"/>
    <w:rsid w:val="00843951"/>
    <w:rsid w:val="00847535"/>
    <w:rsid w:val="00851716"/>
    <w:rsid w:val="00860B9C"/>
    <w:rsid w:val="0086126A"/>
    <w:rsid w:val="00877148"/>
    <w:rsid w:val="008818DA"/>
    <w:rsid w:val="00892D12"/>
    <w:rsid w:val="0089748E"/>
    <w:rsid w:val="008A6FCC"/>
    <w:rsid w:val="008C44D0"/>
    <w:rsid w:val="008D77EE"/>
    <w:rsid w:val="008F1411"/>
    <w:rsid w:val="008F2328"/>
    <w:rsid w:val="008F2997"/>
    <w:rsid w:val="008F35F0"/>
    <w:rsid w:val="008F7F0A"/>
    <w:rsid w:val="0090014E"/>
    <w:rsid w:val="00901F78"/>
    <w:rsid w:val="0092577D"/>
    <w:rsid w:val="009272EF"/>
    <w:rsid w:val="00933ABE"/>
    <w:rsid w:val="00937902"/>
    <w:rsid w:val="00947B7E"/>
    <w:rsid w:val="009501AD"/>
    <w:rsid w:val="00951DA4"/>
    <w:rsid w:val="009571DA"/>
    <w:rsid w:val="009643F6"/>
    <w:rsid w:val="00964C17"/>
    <w:rsid w:val="00964CFF"/>
    <w:rsid w:val="009657EC"/>
    <w:rsid w:val="009678B4"/>
    <w:rsid w:val="00967AD0"/>
    <w:rsid w:val="00971C6A"/>
    <w:rsid w:val="00990B46"/>
    <w:rsid w:val="00990EFD"/>
    <w:rsid w:val="009979C3"/>
    <w:rsid w:val="009A7462"/>
    <w:rsid w:val="009D1230"/>
    <w:rsid w:val="009E1F3C"/>
    <w:rsid w:val="00A021C2"/>
    <w:rsid w:val="00A03AB2"/>
    <w:rsid w:val="00A13665"/>
    <w:rsid w:val="00A136F6"/>
    <w:rsid w:val="00A1467B"/>
    <w:rsid w:val="00A321FE"/>
    <w:rsid w:val="00A34D50"/>
    <w:rsid w:val="00A4214A"/>
    <w:rsid w:val="00A57722"/>
    <w:rsid w:val="00A62D2C"/>
    <w:rsid w:val="00A65BBA"/>
    <w:rsid w:val="00A70D0E"/>
    <w:rsid w:val="00A7777C"/>
    <w:rsid w:val="00A836EA"/>
    <w:rsid w:val="00AA1751"/>
    <w:rsid w:val="00AA4F53"/>
    <w:rsid w:val="00AA6D42"/>
    <w:rsid w:val="00AB1351"/>
    <w:rsid w:val="00AB63FE"/>
    <w:rsid w:val="00AB79F1"/>
    <w:rsid w:val="00AD0E42"/>
    <w:rsid w:val="00AD37A3"/>
    <w:rsid w:val="00AE59C4"/>
    <w:rsid w:val="00AF6105"/>
    <w:rsid w:val="00B01B83"/>
    <w:rsid w:val="00B0339A"/>
    <w:rsid w:val="00B03964"/>
    <w:rsid w:val="00B10EE9"/>
    <w:rsid w:val="00B10FED"/>
    <w:rsid w:val="00B11B13"/>
    <w:rsid w:val="00B128F1"/>
    <w:rsid w:val="00B13E79"/>
    <w:rsid w:val="00B15D26"/>
    <w:rsid w:val="00B24C38"/>
    <w:rsid w:val="00B316C1"/>
    <w:rsid w:val="00B32424"/>
    <w:rsid w:val="00B529C5"/>
    <w:rsid w:val="00B56999"/>
    <w:rsid w:val="00B606D4"/>
    <w:rsid w:val="00B639DE"/>
    <w:rsid w:val="00B67AFA"/>
    <w:rsid w:val="00B7392F"/>
    <w:rsid w:val="00B95BBB"/>
    <w:rsid w:val="00B95C28"/>
    <w:rsid w:val="00B9744F"/>
    <w:rsid w:val="00BA361C"/>
    <w:rsid w:val="00BB11AD"/>
    <w:rsid w:val="00BB235E"/>
    <w:rsid w:val="00BC2568"/>
    <w:rsid w:val="00BD0A1C"/>
    <w:rsid w:val="00BD0B89"/>
    <w:rsid w:val="00BD484C"/>
    <w:rsid w:val="00BD7F0B"/>
    <w:rsid w:val="00BF1B48"/>
    <w:rsid w:val="00C003AE"/>
    <w:rsid w:val="00C13764"/>
    <w:rsid w:val="00C20716"/>
    <w:rsid w:val="00C21935"/>
    <w:rsid w:val="00C34C92"/>
    <w:rsid w:val="00C44014"/>
    <w:rsid w:val="00C44559"/>
    <w:rsid w:val="00C47440"/>
    <w:rsid w:val="00C57A2B"/>
    <w:rsid w:val="00C67123"/>
    <w:rsid w:val="00C74893"/>
    <w:rsid w:val="00C94E22"/>
    <w:rsid w:val="00CB6592"/>
    <w:rsid w:val="00CC2A71"/>
    <w:rsid w:val="00CC3B41"/>
    <w:rsid w:val="00CD2072"/>
    <w:rsid w:val="00CE0B84"/>
    <w:rsid w:val="00CE1AD2"/>
    <w:rsid w:val="00CE69E9"/>
    <w:rsid w:val="00CE6C30"/>
    <w:rsid w:val="00CF402A"/>
    <w:rsid w:val="00CF5F68"/>
    <w:rsid w:val="00D05BD6"/>
    <w:rsid w:val="00D21CAA"/>
    <w:rsid w:val="00D2642D"/>
    <w:rsid w:val="00D32BC7"/>
    <w:rsid w:val="00D366F3"/>
    <w:rsid w:val="00D400A4"/>
    <w:rsid w:val="00D57A10"/>
    <w:rsid w:val="00D61D61"/>
    <w:rsid w:val="00D64AEB"/>
    <w:rsid w:val="00D7083F"/>
    <w:rsid w:val="00D70E86"/>
    <w:rsid w:val="00D91BB8"/>
    <w:rsid w:val="00D91DC4"/>
    <w:rsid w:val="00D962AC"/>
    <w:rsid w:val="00DA1AA8"/>
    <w:rsid w:val="00DA339C"/>
    <w:rsid w:val="00DB36DF"/>
    <w:rsid w:val="00DB5F62"/>
    <w:rsid w:val="00DB6C81"/>
    <w:rsid w:val="00DB6EEC"/>
    <w:rsid w:val="00DB7086"/>
    <w:rsid w:val="00DC1040"/>
    <w:rsid w:val="00DC3E6E"/>
    <w:rsid w:val="00DD4DF5"/>
    <w:rsid w:val="00DF0177"/>
    <w:rsid w:val="00E101A6"/>
    <w:rsid w:val="00E150BE"/>
    <w:rsid w:val="00E1637D"/>
    <w:rsid w:val="00E17946"/>
    <w:rsid w:val="00E17E30"/>
    <w:rsid w:val="00E17E8C"/>
    <w:rsid w:val="00E243DA"/>
    <w:rsid w:val="00E316C3"/>
    <w:rsid w:val="00E33431"/>
    <w:rsid w:val="00E36451"/>
    <w:rsid w:val="00E423AC"/>
    <w:rsid w:val="00E4767A"/>
    <w:rsid w:val="00E52D3D"/>
    <w:rsid w:val="00E55671"/>
    <w:rsid w:val="00E62E18"/>
    <w:rsid w:val="00E76976"/>
    <w:rsid w:val="00E91950"/>
    <w:rsid w:val="00E97F76"/>
    <w:rsid w:val="00EA3197"/>
    <w:rsid w:val="00EB278B"/>
    <w:rsid w:val="00EB499A"/>
    <w:rsid w:val="00EC196C"/>
    <w:rsid w:val="00EC61E0"/>
    <w:rsid w:val="00ED0008"/>
    <w:rsid w:val="00ED3657"/>
    <w:rsid w:val="00F004C6"/>
    <w:rsid w:val="00F02220"/>
    <w:rsid w:val="00F12451"/>
    <w:rsid w:val="00F2526C"/>
    <w:rsid w:val="00F30694"/>
    <w:rsid w:val="00F3789A"/>
    <w:rsid w:val="00F401EF"/>
    <w:rsid w:val="00F45DE6"/>
    <w:rsid w:val="00F53499"/>
    <w:rsid w:val="00F63BB1"/>
    <w:rsid w:val="00F6505F"/>
    <w:rsid w:val="00F711B5"/>
    <w:rsid w:val="00F766E6"/>
    <w:rsid w:val="00F83C1B"/>
    <w:rsid w:val="00FA1ADD"/>
    <w:rsid w:val="00FA449A"/>
    <w:rsid w:val="00FA76C4"/>
    <w:rsid w:val="00FB6E9F"/>
    <w:rsid w:val="00FB745F"/>
    <w:rsid w:val="00FC15F7"/>
    <w:rsid w:val="00FC1A9C"/>
    <w:rsid w:val="00FC2565"/>
    <w:rsid w:val="00FC28F2"/>
    <w:rsid w:val="00FD57B2"/>
    <w:rsid w:val="00FD668B"/>
    <w:rsid w:val="00FE1702"/>
    <w:rsid w:val="00FF0A1C"/>
    <w:rsid w:val="00FF72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3C12E"/>
  <w15:docId w15:val="{2F9E580B-D35E-8643-83EB-8DB26F6D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990"/>
    <w:pPr>
      <w:spacing w:after="200" w:line="276" w:lineRule="auto"/>
    </w:pPr>
    <w:rPr>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D5990"/>
  </w:style>
  <w:style w:type="paragraph" w:styleId="a3">
    <w:name w:val="Body Text Indent"/>
    <w:basedOn w:val="a"/>
    <w:link w:val="a4"/>
    <w:unhideWhenUsed/>
    <w:rsid w:val="002D5990"/>
    <w:pPr>
      <w:widowControl w:val="0"/>
      <w:autoSpaceDE w:val="0"/>
      <w:autoSpaceDN w:val="0"/>
      <w:adjustRightInd w:val="0"/>
      <w:spacing w:after="0" w:line="240" w:lineRule="auto"/>
    </w:pPr>
    <w:rPr>
      <w:rFonts w:ascii="Times New Roman" w:eastAsia="Times New Roman" w:hAnsi="Times New Roman"/>
      <w:sz w:val="20"/>
      <w:szCs w:val="24"/>
    </w:rPr>
  </w:style>
  <w:style w:type="character" w:customStyle="1" w:styleId="a4">
    <w:name w:val="Основной текст с отступом Знак"/>
    <w:link w:val="a3"/>
    <w:rsid w:val="002D5990"/>
    <w:rPr>
      <w:rFonts w:ascii="Times New Roman" w:eastAsia="Times New Roman" w:hAnsi="Times New Roman" w:cs="Times New Roman"/>
      <w:sz w:val="20"/>
      <w:szCs w:val="24"/>
    </w:rPr>
  </w:style>
  <w:style w:type="paragraph" w:styleId="a5">
    <w:name w:val="List Paragraph"/>
    <w:basedOn w:val="a"/>
    <w:uiPriority w:val="34"/>
    <w:qFormat/>
    <w:rsid w:val="002D5990"/>
    <w:pPr>
      <w:widowControl w:val="0"/>
      <w:autoSpaceDE w:val="0"/>
      <w:autoSpaceDN w:val="0"/>
      <w:adjustRightInd w:val="0"/>
      <w:spacing w:after="0" w:line="240" w:lineRule="auto"/>
      <w:ind w:left="720"/>
      <w:contextualSpacing/>
    </w:pPr>
    <w:rPr>
      <w:rFonts w:ascii="TimesDL" w:eastAsia="Times New Roman" w:hAnsi="TimesDL"/>
      <w:sz w:val="20"/>
      <w:szCs w:val="24"/>
    </w:rPr>
  </w:style>
  <w:style w:type="paragraph" w:styleId="a6">
    <w:name w:val="Normal (Web)"/>
    <w:basedOn w:val="a"/>
    <w:uiPriority w:val="99"/>
    <w:unhideWhenUsed/>
    <w:rsid w:val="007C33DA"/>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qFormat/>
    <w:rsid w:val="007C33DA"/>
    <w:rPr>
      <w:b/>
      <w:bCs/>
    </w:rPr>
  </w:style>
  <w:style w:type="character" w:styleId="a8">
    <w:name w:val="annotation reference"/>
    <w:uiPriority w:val="99"/>
    <w:semiHidden/>
    <w:unhideWhenUsed/>
    <w:rsid w:val="00FA1ADD"/>
    <w:rPr>
      <w:sz w:val="16"/>
      <w:szCs w:val="16"/>
    </w:rPr>
  </w:style>
  <w:style w:type="paragraph" w:styleId="a9">
    <w:name w:val="annotation text"/>
    <w:basedOn w:val="a"/>
    <w:link w:val="aa"/>
    <w:uiPriority w:val="99"/>
    <w:semiHidden/>
    <w:unhideWhenUsed/>
    <w:rsid w:val="00FA1ADD"/>
    <w:rPr>
      <w:sz w:val="20"/>
      <w:szCs w:val="20"/>
    </w:rPr>
  </w:style>
  <w:style w:type="character" w:customStyle="1" w:styleId="aa">
    <w:name w:val="Текст примечания Знак"/>
    <w:link w:val="a9"/>
    <w:uiPriority w:val="99"/>
    <w:semiHidden/>
    <w:rsid w:val="00FA1ADD"/>
    <w:rPr>
      <w:lang w:eastAsia="en-US"/>
    </w:rPr>
  </w:style>
  <w:style w:type="paragraph" w:styleId="ab">
    <w:name w:val="annotation subject"/>
    <w:basedOn w:val="a9"/>
    <w:next w:val="a9"/>
    <w:link w:val="ac"/>
    <w:uiPriority w:val="99"/>
    <w:semiHidden/>
    <w:unhideWhenUsed/>
    <w:rsid w:val="00FA1ADD"/>
    <w:rPr>
      <w:b/>
      <w:bCs/>
    </w:rPr>
  </w:style>
  <w:style w:type="character" w:customStyle="1" w:styleId="ac">
    <w:name w:val="Тема примечания Знак"/>
    <w:link w:val="ab"/>
    <w:uiPriority w:val="99"/>
    <w:semiHidden/>
    <w:rsid w:val="00FA1ADD"/>
    <w:rPr>
      <w:b/>
      <w:bCs/>
      <w:lang w:eastAsia="en-US"/>
    </w:rPr>
  </w:style>
  <w:style w:type="paragraph" w:styleId="ad">
    <w:name w:val="Balloon Text"/>
    <w:basedOn w:val="a"/>
    <w:link w:val="ae"/>
    <w:uiPriority w:val="99"/>
    <w:semiHidden/>
    <w:unhideWhenUsed/>
    <w:rsid w:val="00FA1ADD"/>
    <w:pPr>
      <w:spacing w:after="0" w:line="240" w:lineRule="auto"/>
    </w:pPr>
    <w:rPr>
      <w:rFonts w:ascii="Tahoma" w:hAnsi="Tahoma"/>
      <w:sz w:val="16"/>
      <w:szCs w:val="16"/>
    </w:rPr>
  </w:style>
  <w:style w:type="character" w:customStyle="1" w:styleId="ae">
    <w:name w:val="Текст выноски Знак"/>
    <w:link w:val="ad"/>
    <w:uiPriority w:val="99"/>
    <w:semiHidden/>
    <w:rsid w:val="00FA1ADD"/>
    <w:rPr>
      <w:rFonts w:ascii="Tahoma" w:hAnsi="Tahoma" w:cs="Tahoma"/>
      <w:sz w:val="16"/>
      <w:szCs w:val="16"/>
      <w:lang w:eastAsia="en-US"/>
    </w:rPr>
  </w:style>
  <w:style w:type="paragraph" w:customStyle="1" w:styleId="p4">
    <w:name w:val="p4"/>
    <w:basedOn w:val="a"/>
    <w:rsid w:val="00F1245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basedOn w:val="a0"/>
    <w:rsid w:val="00F12451"/>
  </w:style>
  <w:style w:type="paragraph" w:styleId="af">
    <w:name w:val="header"/>
    <w:basedOn w:val="a"/>
    <w:link w:val="af0"/>
    <w:uiPriority w:val="99"/>
    <w:unhideWhenUsed/>
    <w:rsid w:val="00813C3B"/>
    <w:pPr>
      <w:tabs>
        <w:tab w:val="center" w:pos="4677"/>
        <w:tab w:val="right" w:pos="9355"/>
      </w:tabs>
    </w:pPr>
  </w:style>
  <w:style w:type="character" w:customStyle="1" w:styleId="af0">
    <w:name w:val="Верхний колонтитул Знак"/>
    <w:link w:val="af"/>
    <w:uiPriority w:val="99"/>
    <w:rsid w:val="00813C3B"/>
    <w:rPr>
      <w:sz w:val="22"/>
      <w:szCs w:val="22"/>
      <w:lang w:eastAsia="en-US"/>
    </w:rPr>
  </w:style>
  <w:style w:type="paragraph" w:styleId="af1">
    <w:name w:val="footer"/>
    <w:basedOn w:val="a"/>
    <w:link w:val="af2"/>
    <w:uiPriority w:val="99"/>
    <w:unhideWhenUsed/>
    <w:rsid w:val="00813C3B"/>
    <w:pPr>
      <w:tabs>
        <w:tab w:val="center" w:pos="4677"/>
        <w:tab w:val="right" w:pos="9355"/>
      </w:tabs>
    </w:pPr>
  </w:style>
  <w:style w:type="character" w:customStyle="1" w:styleId="af2">
    <w:name w:val="Нижний колонтитул Знак"/>
    <w:link w:val="af1"/>
    <w:uiPriority w:val="99"/>
    <w:rsid w:val="00813C3B"/>
    <w:rPr>
      <w:sz w:val="22"/>
      <w:szCs w:val="22"/>
      <w:lang w:eastAsia="en-US"/>
    </w:rPr>
  </w:style>
  <w:style w:type="paragraph" w:customStyle="1" w:styleId="D801C6740D3442D0974ED4C393ECA78C">
    <w:name w:val="D801C6740D3442D0974ED4C393ECA78C"/>
    <w:rsid w:val="00813C3B"/>
    <w:pPr>
      <w:spacing w:after="200" w:line="276" w:lineRule="auto"/>
    </w:pPr>
    <w:rPr>
      <w:rFonts w:eastAsia="Times New Roman"/>
      <w:sz w:val="22"/>
      <w:szCs w:val="22"/>
      <w:lang w:val="ru-RU" w:eastAsia="ru-RU"/>
    </w:rPr>
  </w:style>
  <w:style w:type="paragraph" w:styleId="af3">
    <w:name w:val="No Spacing"/>
    <w:uiPriority w:val="1"/>
    <w:qFormat/>
    <w:rsid w:val="006523E8"/>
    <w:rPr>
      <w:rFonts w:eastAsia="MS Mincho"/>
      <w:sz w:val="22"/>
      <w:szCs w:val="22"/>
      <w:lang w:val="ru-RU" w:eastAsia="ru-RU"/>
    </w:rPr>
  </w:style>
  <w:style w:type="paragraph" w:styleId="af4">
    <w:name w:val="Revision"/>
    <w:hidden/>
    <w:uiPriority w:val="99"/>
    <w:rsid w:val="00DA1AA8"/>
    <w:rPr>
      <w:rFonts w:ascii="Arial" w:eastAsia="Times New Roman" w:hAnsi="Arial"/>
      <w:sz w:val="24"/>
      <w:lang w:val="en-GB"/>
    </w:rPr>
  </w:style>
  <w:style w:type="character" w:styleId="af5">
    <w:name w:val="page number"/>
    <w:basedOn w:val="a0"/>
    <w:semiHidden/>
    <w:rsid w:val="00361E44"/>
  </w:style>
  <w:style w:type="character" w:styleId="af6">
    <w:name w:val="Hyperlink"/>
    <w:basedOn w:val="a0"/>
    <w:uiPriority w:val="99"/>
    <w:unhideWhenUsed/>
    <w:rsid w:val="00734384"/>
    <w:rPr>
      <w:color w:val="0000FF" w:themeColor="hyperlink"/>
      <w:u w:val="single"/>
    </w:rPr>
  </w:style>
  <w:style w:type="table" w:styleId="af7">
    <w:name w:val="Table Grid"/>
    <w:basedOn w:val="a1"/>
    <w:uiPriority w:val="39"/>
    <w:rsid w:val="00AA4F53"/>
    <w:rPr>
      <w:rFonts w:asciiTheme="minorHAnsi" w:eastAsia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
    <w:rsid w:val="004B2CE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B95BBB"/>
    <w:pPr>
      <w:autoSpaceDE w:val="0"/>
      <w:autoSpaceDN w:val="0"/>
      <w:adjustRightInd w:val="0"/>
    </w:pPr>
    <w:rPr>
      <w:rFonts w:cs="Calibri"/>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2621">
      <w:bodyDiv w:val="1"/>
      <w:marLeft w:val="0"/>
      <w:marRight w:val="0"/>
      <w:marTop w:val="0"/>
      <w:marBottom w:val="0"/>
      <w:divBdr>
        <w:top w:val="none" w:sz="0" w:space="0" w:color="auto"/>
        <w:left w:val="none" w:sz="0" w:space="0" w:color="auto"/>
        <w:bottom w:val="none" w:sz="0" w:space="0" w:color="auto"/>
        <w:right w:val="none" w:sz="0" w:space="0" w:color="auto"/>
      </w:divBdr>
    </w:div>
    <w:div w:id="80417011">
      <w:bodyDiv w:val="1"/>
      <w:marLeft w:val="0"/>
      <w:marRight w:val="0"/>
      <w:marTop w:val="0"/>
      <w:marBottom w:val="0"/>
      <w:divBdr>
        <w:top w:val="none" w:sz="0" w:space="0" w:color="auto"/>
        <w:left w:val="none" w:sz="0" w:space="0" w:color="auto"/>
        <w:bottom w:val="none" w:sz="0" w:space="0" w:color="auto"/>
        <w:right w:val="none" w:sz="0" w:space="0" w:color="auto"/>
      </w:divBdr>
    </w:div>
    <w:div w:id="80487671">
      <w:bodyDiv w:val="1"/>
      <w:marLeft w:val="0"/>
      <w:marRight w:val="0"/>
      <w:marTop w:val="0"/>
      <w:marBottom w:val="0"/>
      <w:divBdr>
        <w:top w:val="none" w:sz="0" w:space="0" w:color="auto"/>
        <w:left w:val="none" w:sz="0" w:space="0" w:color="auto"/>
        <w:bottom w:val="none" w:sz="0" w:space="0" w:color="auto"/>
        <w:right w:val="none" w:sz="0" w:space="0" w:color="auto"/>
      </w:divBdr>
    </w:div>
    <w:div w:id="152184882">
      <w:bodyDiv w:val="1"/>
      <w:marLeft w:val="0"/>
      <w:marRight w:val="0"/>
      <w:marTop w:val="0"/>
      <w:marBottom w:val="0"/>
      <w:divBdr>
        <w:top w:val="none" w:sz="0" w:space="0" w:color="auto"/>
        <w:left w:val="none" w:sz="0" w:space="0" w:color="auto"/>
        <w:bottom w:val="none" w:sz="0" w:space="0" w:color="auto"/>
        <w:right w:val="none" w:sz="0" w:space="0" w:color="auto"/>
      </w:divBdr>
    </w:div>
    <w:div w:id="262879068">
      <w:bodyDiv w:val="1"/>
      <w:marLeft w:val="0"/>
      <w:marRight w:val="0"/>
      <w:marTop w:val="0"/>
      <w:marBottom w:val="0"/>
      <w:divBdr>
        <w:top w:val="none" w:sz="0" w:space="0" w:color="auto"/>
        <w:left w:val="none" w:sz="0" w:space="0" w:color="auto"/>
        <w:bottom w:val="none" w:sz="0" w:space="0" w:color="auto"/>
        <w:right w:val="none" w:sz="0" w:space="0" w:color="auto"/>
      </w:divBdr>
    </w:div>
    <w:div w:id="303506612">
      <w:bodyDiv w:val="1"/>
      <w:marLeft w:val="0"/>
      <w:marRight w:val="0"/>
      <w:marTop w:val="0"/>
      <w:marBottom w:val="0"/>
      <w:divBdr>
        <w:top w:val="none" w:sz="0" w:space="0" w:color="auto"/>
        <w:left w:val="none" w:sz="0" w:space="0" w:color="auto"/>
        <w:bottom w:val="none" w:sz="0" w:space="0" w:color="auto"/>
        <w:right w:val="none" w:sz="0" w:space="0" w:color="auto"/>
      </w:divBdr>
    </w:div>
    <w:div w:id="371466088">
      <w:bodyDiv w:val="1"/>
      <w:marLeft w:val="0"/>
      <w:marRight w:val="0"/>
      <w:marTop w:val="0"/>
      <w:marBottom w:val="0"/>
      <w:divBdr>
        <w:top w:val="none" w:sz="0" w:space="0" w:color="auto"/>
        <w:left w:val="none" w:sz="0" w:space="0" w:color="auto"/>
        <w:bottom w:val="none" w:sz="0" w:space="0" w:color="auto"/>
        <w:right w:val="none" w:sz="0" w:space="0" w:color="auto"/>
      </w:divBdr>
    </w:div>
    <w:div w:id="374280756">
      <w:bodyDiv w:val="1"/>
      <w:marLeft w:val="0"/>
      <w:marRight w:val="0"/>
      <w:marTop w:val="0"/>
      <w:marBottom w:val="0"/>
      <w:divBdr>
        <w:top w:val="none" w:sz="0" w:space="0" w:color="auto"/>
        <w:left w:val="none" w:sz="0" w:space="0" w:color="auto"/>
        <w:bottom w:val="none" w:sz="0" w:space="0" w:color="auto"/>
        <w:right w:val="none" w:sz="0" w:space="0" w:color="auto"/>
      </w:divBdr>
    </w:div>
    <w:div w:id="467817258">
      <w:bodyDiv w:val="1"/>
      <w:marLeft w:val="0"/>
      <w:marRight w:val="0"/>
      <w:marTop w:val="0"/>
      <w:marBottom w:val="0"/>
      <w:divBdr>
        <w:top w:val="none" w:sz="0" w:space="0" w:color="auto"/>
        <w:left w:val="none" w:sz="0" w:space="0" w:color="auto"/>
        <w:bottom w:val="none" w:sz="0" w:space="0" w:color="auto"/>
        <w:right w:val="none" w:sz="0" w:space="0" w:color="auto"/>
      </w:divBdr>
    </w:div>
    <w:div w:id="490945949">
      <w:bodyDiv w:val="1"/>
      <w:marLeft w:val="0"/>
      <w:marRight w:val="0"/>
      <w:marTop w:val="0"/>
      <w:marBottom w:val="0"/>
      <w:divBdr>
        <w:top w:val="none" w:sz="0" w:space="0" w:color="auto"/>
        <w:left w:val="none" w:sz="0" w:space="0" w:color="auto"/>
        <w:bottom w:val="none" w:sz="0" w:space="0" w:color="auto"/>
        <w:right w:val="none" w:sz="0" w:space="0" w:color="auto"/>
      </w:divBdr>
    </w:div>
    <w:div w:id="543298763">
      <w:bodyDiv w:val="1"/>
      <w:marLeft w:val="0"/>
      <w:marRight w:val="0"/>
      <w:marTop w:val="0"/>
      <w:marBottom w:val="0"/>
      <w:divBdr>
        <w:top w:val="none" w:sz="0" w:space="0" w:color="auto"/>
        <w:left w:val="none" w:sz="0" w:space="0" w:color="auto"/>
        <w:bottom w:val="none" w:sz="0" w:space="0" w:color="auto"/>
        <w:right w:val="none" w:sz="0" w:space="0" w:color="auto"/>
      </w:divBdr>
    </w:div>
    <w:div w:id="729425409">
      <w:bodyDiv w:val="1"/>
      <w:marLeft w:val="0"/>
      <w:marRight w:val="0"/>
      <w:marTop w:val="0"/>
      <w:marBottom w:val="0"/>
      <w:divBdr>
        <w:top w:val="none" w:sz="0" w:space="0" w:color="auto"/>
        <w:left w:val="none" w:sz="0" w:space="0" w:color="auto"/>
        <w:bottom w:val="none" w:sz="0" w:space="0" w:color="auto"/>
        <w:right w:val="none" w:sz="0" w:space="0" w:color="auto"/>
      </w:divBdr>
    </w:div>
    <w:div w:id="781344654">
      <w:bodyDiv w:val="1"/>
      <w:marLeft w:val="0"/>
      <w:marRight w:val="0"/>
      <w:marTop w:val="0"/>
      <w:marBottom w:val="0"/>
      <w:divBdr>
        <w:top w:val="none" w:sz="0" w:space="0" w:color="auto"/>
        <w:left w:val="none" w:sz="0" w:space="0" w:color="auto"/>
        <w:bottom w:val="none" w:sz="0" w:space="0" w:color="auto"/>
        <w:right w:val="none" w:sz="0" w:space="0" w:color="auto"/>
      </w:divBdr>
    </w:div>
    <w:div w:id="812066544">
      <w:bodyDiv w:val="1"/>
      <w:marLeft w:val="0"/>
      <w:marRight w:val="0"/>
      <w:marTop w:val="0"/>
      <w:marBottom w:val="0"/>
      <w:divBdr>
        <w:top w:val="none" w:sz="0" w:space="0" w:color="auto"/>
        <w:left w:val="none" w:sz="0" w:space="0" w:color="auto"/>
        <w:bottom w:val="none" w:sz="0" w:space="0" w:color="auto"/>
        <w:right w:val="none" w:sz="0" w:space="0" w:color="auto"/>
      </w:divBdr>
    </w:div>
    <w:div w:id="874082106">
      <w:bodyDiv w:val="1"/>
      <w:marLeft w:val="0"/>
      <w:marRight w:val="0"/>
      <w:marTop w:val="0"/>
      <w:marBottom w:val="0"/>
      <w:divBdr>
        <w:top w:val="none" w:sz="0" w:space="0" w:color="auto"/>
        <w:left w:val="none" w:sz="0" w:space="0" w:color="auto"/>
        <w:bottom w:val="none" w:sz="0" w:space="0" w:color="auto"/>
        <w:right w:val="none" w:sz="0" w:space="0" w:color="auto"/>
      </w:divBdr>
    </w:div>
    <w:div w:id="978993050">
      <w:bodyDiv w:val="1"/>
      <w:marLeft w:val="0"/>
      <w:marRight w:val="0"/>
      <w:marTop w:val="0"/>
      <w:marBottom w:val="0"/>
      <w:divBdr>
        <w:top w:val="none" w:sz="0" w:space="0" w:color="auto"/>
        <w:left w:val="none" w:sz="0" w:space="0" w:color="auto"/>
        <w:bottom w:val="none" w:sz="0" w:space="0" w:color="auto"/>
        <w:right w:val="none" w:sz="0" w:space="0" w:color="auto"/>
      </w:divBdr>
    </w:div>
    <w:div w:id="1023437091">
      <w:bodyDiv w:val="1"/>
      <w:marLeft w:val="0"/>
      <w:marRight w:val="0"/>
      <w:marTop w:val="0"/>
      <w:marBottom w:val="0"/>
      <w:divBdr>
        <w:top w:val="none" w:sz="0" w:space="0" w:color="auto"/>
        <w:left w:val="none" w:sz="0" w:space="0" w:color="auto"/>
        <w:bottom w:val="none" w:sz="0" w:space="0" w:color="auto"/>
        <w:right w:val="none" w:sz="0" w:space="0" w:color="auto"/>
      </w:divBdr>
    </w:div>
    <w:div w:id="1087114169">
      <w:bodyDiv w:val="1"/>
      <w:marLeft w:val="0"/>
      <w:marRight w:val="0"/>
      <w:marTop w:val="0"/>
      <w:marBottom w:val="0"/>
      <w:divBdr>
        <w:top w:val="none" w:sz="0" w:space="0" w:color="auto"/>
        <w:left w:val="none" w:sz="0" w:space="0" w:color="auto"/>
        <w:bottom w:val="none" w:sz="0" w:space="0" w:color="auto"/>
        <w:right w:val="none" w:sz="0" w:space="0" w:color="auto"/>
      </w:divBdr>
      <w:divsChild>
        <w:div w:id="1769040868">
          <w:marLeft w:val="0"/>
          <w:marRight w:val="0"/>
          <w:marTop w:val="0"/>
          <w:marBottom w:val="0"/>
          <w:divBdr>
            <w:top w:val="none" w:sz="0" w:space="0" w:color="auto"/>
            <w:left w:val="none" w:sz="0" w:space="0" w:color="auto"/>
            <w:bottom w:val="none" w:sz="0" w:space="0" w:color="auto"/>
            <w:right w:val="none" w:sz="0" w:space="0" w:color="auto"/>
          </w:divBdr>
        </w:div>
        <w:div w:id="526792507">
          <w:marLeft w:val="0"/>
          <w:marRight w:val="0"/>
          <w:marTop w:val="0"/>
          <w:marBottom w:val="0"/>
          <w:divBdr>
            <w:top w:val="none" w:sz="0" w:space="0" w:color="auto"/>
            <w:left w:val="none" w:sz="0" w:space="0" w:color="auto"/>
            <w:bottom w:val="none" w:sz="0" w:space="0" w:color="auto"/>
            <w:right w:val="none" w:sz="0" w:space="0" w:color="auto"/>
          </w:divBdr>
        </w:div>
        <w:div w:id="345253615">
          <w:marLeft w:val="0"/>
          <w:marRight w:val="0"/>
          <w:marTop w:val="0"/>
          <w:marBottom w:val="0"/>
          <w:divBdr>
            <w:top w:val="none" w:sz="0" w:space="0" w:color="auto"/>
            <w:left w:val="none" w:sz="0" w:space="0" w:color="auto"/>
            <w:bottom w:val="none" w:sz="0" w:space="0" w:color="auto"/>
            <w:right w:val="none" w:sz="0" w:space="0" w:color="auto"/>
          </w:divBdr>
        </w:div>
      </w:divsChild>
    </w:div>
    <w:div w:id="1148400064">
      <w:bodyDiv w:val="1"/>
      <w:marLeft w:val="0"/>
      <w:marRight w:val="0"/>
      <w:marTop w:val="0"/>
      <w:marBottom w:val="0"/>
      <w:divBdr>
        <w:top w:val="none" w:sz="0" w:space="0" w:color="auto"/>
        <w:left w:val="none" w:sz="0" w:space="0" w:color="auto"/>
        <w:bottom w:val="none" w:sz="0" w:space="0" w:color="auto"/>
        <w:right w:val="none" w:sz="0" w:space="0" w:color="auto"/>
      </w:divBdr>
    </w:div>
    <w:div w:id="1156726675">
      <w:bodyDiv w:val="1"/>
      <w:marLeft w:val="0"/>
      <w:marRight w:val="0"/>
      <w:marTop w:val="0"/>
      <w:marBottom w:val="0"/>
      <w:divBdr>
        <w:top w:val="none" w:sz="0" w:space="0" w:color="auto"/>
        <w:left w:val="none" w:sz="0" w:space="0" w:color="auto"/>
        <w:bottom w:val="none" w:sz="0" w:space="0" w:color="auto"/>
        <w:right w:val="none" w:sz="0" w:space="0" w:color="auto"/>
      </w:divBdr>
    </w:div>
    <w:div w:id="1277252090">
      <w:bodyDiv w:val="1"/>
      <w:marLeft w:val="0"/>
      <w:marRight w:val="0"/>
      <w:marTop w:val="0"/>
      <w:marBottom w:val="0"/>
      <w:divBdr>
        <w:top w:val="none" w:sz="0" w:space="0" w:color="auto"/>
        <w:left w:val="none" w:sz="0" w:space="0" w:color="auto"/>
        <w:bottom w:val="none" w:sz="0" w:space="0" w:color="auto"/>
        <w:right w:val="none" w:sz="0" w:space="0" w:color="auto"/>
      </w:divBdr>
    </w:div>
    <w:div w:id="1315177790">
      <w:bodyDiv w:val="1"/>
      <w:marLeft w:val="0"/>
      <w:marRight w:val="0"/>
      <w:marTop w:val="0"/>
      <w:marBottom w:val="0"/>
      <w:divBdr>
        <w:top w:val="none" w:sz="0" w:space="0" w:color="auto"/>
        <w:left w:val="none" w:sz="0" w:space="0" w:color="auto"/>
        <w:bottom w:val="none" w:sz="0" w:space="0" w:color="auto"/>
        <w:right w:val="none" w:sz="0" w:space="0" w:color="auto"/>
      </w:divBdr>
      <w:divsChild>
        <w:div w:id="848327332">
          <w:marLeft w:val="0"/>
          <w:marRight w:val="0"/>
          <w:marTop w:val="0"/>
          <w:marBottom w:val="0"/>
          <w:divBdr>
            <w:top w:val="none" w:sz="0" w:space="0" w:color="auto"/>
            <w:left w:val="none" w:sz="0" w:space="0" w:color="auto"/>
            <w:bottom w:val="none" w:sz="0" w:space="0" w:color="auto"/>
            <w:right w:val="none" w:sz="0" w:space="0" w:color="auto"/>
          </w:divBdr>
        </w:div>
        <w:div w:id="931165883">
          <w:marLeft w:val="0"/>
          <w:marRight w:val="0"/>
          <w:marTop w:val="0"/>
          <w:marBottom w:val="0"/>
          <w:divBdr>
            <w:top w:val="none" w:sz="0" w:space="0" w:color="auto"/>
            <w:left w:val="none" w:sz="0" w:space="0" w:color="auto"/>
            <w:bottom w:val="none" w:sz="0" w:space="0" w:color="auto"/>
            <w:right w:val="none" w:sz="0" w:space="0" w:color="auto"/>
          </w:divBdr>
        </w:div>
        <w:div w:id="266037240">
          <w:marLeft w:val="0"/>
          <w:marRight w:val="0"/>
          <w:marTop w:val="0"/>
          <w:marBottom w:val="0"/>
          <w:divBdr>
            <w:top w:val="none" w:sz="0" w:space="0" w:color="auto"/>
            <w:left w:val="none" w:sz="0" w:space="0" w:color="auto"/>
            <w:bottom w:val="none" w:sz="0" w:space="0" w:color="auto"/>
            <w:right w:val="none" w:sz="0" w:space="0" w:color="auto"/>
          </w:divBdr>
        </w:div>
      </w:divsChild>
    </w:div>
    <w:div w:id="1438717381">
      <w:bodyDiv w:val="1"/>
      <w:marLeft w:val="0"/>
      <w:marRight w:val="0"/>
      <w:marTop w:val="0"/>
      <w:marBottom w:val="0"/>
      <w:divBdr>
        <w:top w:val="none" w:sz="0" w:space="0" w:color="auto"/>
        <w:left w:val="none" w:sz="0" w:space="0" w:color="auto"/>
        <w:bottom w:val="none" w:sz="0" w:space="0" w:color="auto"/>
        <w:right w:val="none" w:sz="0" w:space="0" w:color="auto"/>
      </w:divBdr>
    </w:div>
    <w:div w:id="1639188425">
      <w:bodyDiv w:val="1"/>
      <w:marLeft w:val="0"/>
      <w:marRight w:val="0"/>
      <w:marTop w:val="0"/>
      <w:marBottom w:val="0"/>
      <w:divBdr>
        <w:top w:val="none" w:sz="0" w:space="0" w:color="auto"/>
        <w:left w:val="none" w:sz="0" w:space="0" w:color="auto"/>
        <w:bottom w:val="none" w:sz="0" w:space="0" w:color="auto"/>
        <w:right w:val="none" w:sz="0" w:space="0" w:color="auto"/>
      </w:divBdr>
    </w:div>
    <w:div w:id="1677073550">
      <w:bodyDiv w:val="1"/>
      <w:marLeft w:val="0"/>
      <w:marRight w:val="0"/>
      <w:marTop w:val="0"/>
      <w:marBottom w:val="0"/>
      <w:divBdr>
        <w:top w:val="none" w:sz="0" w:space="0" w:color="auto"/>
        <w:left w:val="none" w:sz="0" w:space="0" w:color="auto"/>
        <w:bottom w:val="none" w:sz="0" w:space="0" w:color="auto"/>
        <w:right w:val="none" w:sz="0" w:space="0" w:color="auto"/>
      </w:divBdr>
    </w:div>
    <w:div w:id="1885941753">
      <w:bodyDiv w:val="1"/>
      <w:marLeft w:val="0"/>
      <w:marRight w:val="0"/>
      <w:marTop w:val="0"/>
      <w:marBottom w:val="0"/>
      <w:divBdr>
        <w:top w:val="none" w:sz="0" w:space="0" w:color="auto"/>
        <w:left w:val="none" w:sz="0" w:space="0" w:color="auto"/>
        <w:bottom w:val="none" w:sz="0" w:space="0" w:color="auto"/>
        <w:right w:val="none" w:sz="0" w:space="0" w:color="auto"/>
      </w:divBdr>
    </w:div>
    <w:div w:id="2049836366">
      <w:bodyDiv w:val="1"/>
      <w:marLeft w:val="0"/>
      <w:marRight w:val="0"/>
      <w:marTop w:val="0"/>
      <w:marBottom w:val="0"/>
      <w:divBdr>
        <w:top w:val="none" w:sz="0" w:space="0" w:color="auto"/>
        <w:left w:val="none" w:sz="0" w:space="0" w:color="auto"/>
        <w:bottom w:val="none" w:sz="0" w:space="0" w:color="auto"/>
        <w:right w:val="none" w:sz="0" w:space="0" w:color="auto"/>
      </w:divBdr>
    </w:div>
    <w:div w:id="2084720244">
      <w:bodyDiv w:val="1"/>
      <w:marLeft w:val="0"/>
      <w:marRight w:val="0"/>
      <w:marTop w:val="0"/>
      <w:marBottom w:val="0"/>
      <w:divBdr>
        <w:top w:val="none" w:sz="0" w:space="0" w:color="auto"/>
        <w:left w:val="none" w:sz="0" w:space="0" w:color="auto"/>
        <w:bottom w:val="none" w:sz="0" w:space="0" w:color="auto"/>
        <w:right w:val="none" w:sz="0" w:space="0" w:color="auto"/>
      </w:divBdr>
    </w:div>
    <w:div w:id="2114787847">
      <w:bodyDiv w:val="1"/>
      <w:marLeft w:val="0"/>
      <w:marRight w:val="0"/>
      <w:marTop w:val="0"/>
      <w:marBottom w:val="0"/>
      <w:divBdr>
        <w:top w:val="none" w:sz="0" w:space="0" w:color="auto"/>
        <w:left w:val="none" w:sz="0" w:space="0" w:color="auto"/>
        <w:bottom w:val="none" w:sz="0" w:space="0" w:color="auto"/>
        <w:right w:val="none" w:sz="0" w:space="0" w:color="auto"/>
      </w:divBdr>
    </w:div>
    <w:div w:id="2129274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4ACF1-9E1A-4435-BC52-0BB76DFD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2719</Words>
  <Characters>15499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18182</CharactersWithSpaces>
  <SharedDoc>false</SharedDoc>
  <HLinks>
    <vt:vector size="12" baseType="variant">
      <vt:variant>
        <vt:i4>7209018</vt:i4>
      </vt:variant>
      <vt:variant>
        <vt:i4>3</vt:i4>
      </vt:variant>
      <vt:variant>
        <vt:i4>0</vt:i4>
      </vt:variant>
      <vt:variant>
        <vt:i4>5</vt:i4>
      </vt:variant>
      <vt:variant>
        <vt:lpwstr>consultantplus://offline/ref=518306981FD3D2FBA295D20FDC093B910B47A786E39B48F2306825ACE42BF60A75F5123B50FA58F010BE9BD3583D888016E0E1431E5FE3EEsCh3N</vt:lpwstr>
      </vt:variant>
      <vt:variant>
        <vt:lpwstr/>
      </vt:variant>
      <vt:variant>
        <vt:i4>7209018</vt:i4>
      </vt:variant>
      <vt:variant>
        <vt:i4>0</vt:i4>
      </vt:variant>
      <vt:variant>
        <vt:i4>0</vt:i4>
      </vt:variant>
      <vt:variant>
        <vt:i4>5</vt:i4>
      </vt:variant>
      <vt:variant>
        <vt:lpwstr>consultantplus://offline/ref=518306981FD3D2FBA295D20FDC093B910B47A786E39B48F2306825ACE42BF60A75F5123B50FA58FB1BBE9BD3583D888016E0E1431E5FE3EEsCh3N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ПОЛОЖЕНИЕ О ЧЛЕНСТВЕ</dc:creator>
  <cp:lastModifiedBy>Евгения С. Метелкина</cp:lastModifiedBy>
  <cp:revision>7</cp:revision>
  <cp:lastPrinted>2022-08-31T13:35:00Z</cp:lastPrinted>
  <dcterms:created xsi:type="dcterms:W3CDTF">2022-09-20T11:41:00Z</dcterms:created>
  <dcterms:modified xsi:type="dcterms:W3CDTF">2022-09-22T09:49:00Z</dcterms:modified>
</cp:coreProperties>
</file>